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r>
        <w:rPr>
          <w:rFonts w:hint="eastAsia" w:ascii="方正小标宋_GBK" w:hAnsi="方正小标宋_GBK" w:eastAsia="方正小标宋_GBK" w:cs="方正小标宋_GBK"/>
          <w:b/>
          <w:i w:val="0"/>
          <w:iCs w:val="0"/>
          <w:color w:val="000000"/>
          <w:kern w:val="0"/>
          <w:sz w:val="48"/>
          <w:szCs w:val="48"/>
          <w:u w:val="none"/>
          <w:lang w:val="en-US" w:eastAsia="zh-CN" w:bidi="ar"/>
        </w:rPr>
        <w:t>联网报警客户财产保险询价文件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3"/>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3"/>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14"/>
        <w:rPr>
          <w:rFonts w:hint="eastAsia"/>
          <w:lang w:val="en-US" w:eastAsia="zh-CN"/>
        </w:rPr>
      </w:pPr>
    </w:p>
    <w:p w14:paraId="36895F0D">
      <w:pPr>
        <w:pStyle w:val="3"/>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3"/>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2462AD20">
      <w:pPr>
        <w:pStyle w:val="3"/>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3"/>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报价中包含相关服务的价格及相</w:t>
      </w:r>
      <w:r>
        <w:rPr>
          <w:rFonts w:hint="eastAsia" w:ascii="仿宋" w:hAnsi="仿宋" w:eastAsia="仿宋" w:cs="仿宋"/>
          <w:sz w:val="28"/>
          <w:szCs w:val="28"/>
        </w:rPr>
        <w:t xml:space="preserve">关税费等其他有关的所有费用。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40495079">
      <w:pPr>
        <w:pStyle w:val="3"/>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14:paraId="64AEB254">
      <w:pPr>
        <w:pStyle w:val="3"/>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3"/>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5"/>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3"/>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5"/>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569E2937">
      <w:pPr>
        <w:rPr>
          <w:rFonts w:hint="eastAsia"/>
        </w:rPr>
      </w:pPr>
      <w:r>
        <w:rPr>
          <w:rFonts w:hint="eastAsia"/>
        </w:rPr>
        <w:br w:type="page"/>
      </w:r>
    </w:p>
    <w:p w14:paraId="2F1428F9">
      <w:pPr>
        <w:pStyle w:val="13"/>
        <w:rPr>
          <w:rFonts w:hint="eastAsia"/>
        </w:rPr>
        <w:sectPr>
          <w:pgSz w:w="11906" w:h="16838"/>
          <w:pgMar w:top="1440" w:right="1800" w:bottom="1440" w:left="1800" w:header="851" w:footer="992" w:gutter="0"/>
          <w:cols w:space="425" w:num="1"/>
          <w:docGrid w:type="lines" w:linePitch="312" w:charSpace="0"/>
        </w:sectPr>
      </w:pPr>
    </w:p>
    <w:p w14:paraId="76AC8B3A">
      <w:pPr>
        <w:pStyle w:val="3"/>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4CED94BC">
      <w:pPr>
        <w:pStyle w:val="13"/>
        <w:keepNext w:val="0"/>
        <w:keepLines w:val="0"/>
        <w:pageBreakBefore w:val="0"/>
        <w:widowControl w:val="0"/>
        <w:shd w:val="clear" w:fill="FFFFFF" w:themeFill="background1"/>
        <w:tabs>
          <w:tab w:val="left" w:pos="3721"/>
          <w:tab w:val="left" w:pos="9302"/>
        </w:tabs>
        <w:kinsoku/>
        <w:wordWrap/>
        <w:overflowPunct/>
        <w:topLinePunct w:val="0"/>
        <w:autoSpaceDE/>
        <w:autoSpaceDN/>
        <w:bidi w:val="0"/>
        <w:adjustRightInd w:val="0"/>
        <w:snapToGrid w:val="0"/>
        <w:spacing w:before="0" w:after="0" w:line="360" w:lineRule="auto"/>
        <w:ind w:left="0" w:leftChars="0" w:right="0" w:firstLine="0" w:firstLineChars="0"/>
        <w:jc w:val="left"/>
        <w:textAlignment w:val="auto"/>
        <w:rPr>
          <w:rFonts w:hint="eastAsia" w:ascii="仿宋" w:hAnsi="仿宋" w:eastAsia="仿宋" w:cs="仿宋"/>
          <w:b/>
          <w:bCs/>
          <w:kern w:val="2"/>
          <w:sz w:val="28"/>
          <w:szCs w:val="28"/>
          <w:lang w:val="en-US" w:eastAsia="en-US"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2.4须为地市级公司</w:t>
      </w:r>
      <w:bookmarkStart w:id="0" w:name="_GoBack"/>
      <w:bookmarkEnd w:id="0"/>
      <w:r>
        <w:rPr>
          <w:rFonts w:hint="eastAsia" w:ascii="仿宋" w:hAnsi="仿宋" w:eastAsia="仿宋" w:cs="仿宋"/>
          <w:b/>
          <w:bCs/>
          <w:kern w:val="2"/>
          <w:sz w:val="28"/>
          <w:szCs w:val="28"/>
          <w:lang w:val="en-US" w:eastAsia="zh-CN" w:bidi="ar-SA"/>
        </w:rPr>
        <w:t>的保险机构，具有中国保险监督管理委员会颁发的《</w:t>
      </w:r>
      <w:r>
        <w:rPr>
          <w:rFonts w:hint="default" w:ascii="仿宋" w:hAnsi="仿宋" w:eastAsia="仿宋" w:cs="仿宋"/>
          <w:b/>
          <w:bCs/>
          <w:kern w:val="2"/>
          <w:sz w:val="28"/>
          <w:szCs w:val="28"/>
          <w:lang w:val="en-US" w:eastAsia="zh-CN" w:bidi="ar-SA"/>
        </w:rPr>
        <w:t>经营保险业务许可证》</w:t>
      </w:r>
      <w:r>
        <w:rPr>
          <w:rFonts w:hint="eastAsia" w:ascii="仿宋" w:hAnsi="仿宋" w:eastAsia="仿宋" w:cs="仿宋"/>
          <w:b/>
          <w:bCs/>
          <w:kern w:val="2"/>
          <w:sz w:val="28"/>
          <w:szCs w:val="28"/>
          <w:lang w:val="en-US" w:eastAsia="en-US" w:bidi="ar-SA"/>
        </w:rPr>
        <w:t>(加盖公章)</w:t>
      </w:r>
    </w:p>
    <w:p w14:paraId="222944D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2.5如支公司或分公司须提供总公司授权。（如有）</w:t>
      </w:r>
    </w:p>
    <w:p w14:paraId="7377EDBA">
      <w:pPr>
        <w:pStyle w:val="14"/>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5"/>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3"/>
        <w:gridCol w:w="1296"/>
        <w:gridCol w:w="896"/>
        <w:gridCol w:w="3099"/>
        <w:gridCol w:w="966"/>
        <w:gridCol w:w="1080"/>
        <w:gridCol w:w="204"/>
        <w:gridCol w:w="876"/>
        <w:gridCol w:w="1080"/>
        <w:gridCol w:w="1080"/>
        <w:gridCol w:w="1080"/>
        <w:gridCol w:w="1080"/>
      </w:tblGrid>
      <w:tr w14:paraId="6EC7F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3860" w:type="dxa"/>
            <w:gridSpan w:val="12"/>
            <w:tcBorders>
              <w:top w:val="nil"/>
              <w:left w:val="nil"/>
              <w:bottom w:val="nil"/>
              <w:right w:val="nil"/>
            </w:tcBorders>
            <w:shd w:val="clear" w:color="auto" w:fill="auto"/>
            <w:vAlign w:val="center"/>
          </w:tcPr>
          <w:p w14:paraId="5BD40E3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609C1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777E2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1F47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417DA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755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664E7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EE4BA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0B100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A92DF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33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BA4F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96D9F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DAFB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0577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BE66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4DDD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4C78B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12E5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91FC7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2A6A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C334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3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92712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775D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F77D3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BF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9523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1EF7B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19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57E6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0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37E6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需求</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C64F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C4524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F4FE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是否满足参数要求</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C0AC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F2F8B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614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5E33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9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BF8E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0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1151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A7FC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49B2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CD0D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14D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487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A309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DD0F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0" w:hRule="atLeast"/>
        </w:trPr>
        <w:tc>
          <w:tcPr>
            <w:tcW w:w="1123" w:type="dxa"/>
            <w:tcBorders>
              <w:top w:val="single" w:color="000000" w:sz="4" w:space="0"/>
              <w:left w:val="single" w:color="000000" w:sz="4" w:space="0"/>
              <w:bottom w:val="nil"/>
              <w:right w:val="single" w:color="000000" w:sz="4" w:space="0"/>
            </w:tcBorders>
            <w:shd w:val="clear" w:color="auto" w:fill="auto"/>
            <w:vAlign w:val="center"/>
          </w:tcPr>
          <w:p w14:paraId="59336D4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192" w:type="dxa"/>
            <w:gridSpan w:val="2"/>
            <w:tcBorders>
              <w:top w:val="single" w:color="000000" w:sz="4" w:space="0"/>
              <w:left w:val="single" w:color="000000" w:sz="4" w:space="0"/>
              <w:bottom w:val="nil"/>
              <w:right w:val="single" w:color="000000" w:sz="4" w:space="0"/>
            </w:tcBorders>
            <w:shd w:val="clear" w:color="auto" w:fill="auto"/>
            <w:vAlign w:val="center"/>
          </w:tcPr>
          <w:p w14:paraId="119676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联网报警客户财产保险</w:t>
            </w:r>
          </w:p>
        </w:tc>
        <w:tc>
          <w:tcPr>
            <w:tcW w:w="4065" w:type="dxa"/>
            <w:gridSpan w:val="2"/>
            <w:tcBorders>
              <w:top w:val="single" w:color="000000" w:sz="4" w:space="0"/>
              <w:left w:val="single" w:color="000000" w:sz="4" w:space="0"/>
              <w:bottom w:val="nil"/>
              <w:right w:val="single" w:color="000000" w:sz="4" w:space="0"/>
            </w:tcBorders>
            <w:shd w:val="clear" w:color="auto" w:fill="auto"/>
            <w:vAlign w:val="center"/>
          </w:tcPr>
          <w:p w14:paraId="2A08CD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保险期间被保险人在本保险合同载明的区域范围内提供联网报警服务过程中，联网报警客户因被盗窃、抢劫等遭受财产损失的，依照中华人民共和国法律应由被保险人承担的经济赔偿责任，由保险人按照本合同约定负责全额理赔。保险事故发生后，被保险人因保险事故而被提起仲裁或者诉讼的，对应由被保险人支付的仲裁或诉讼费用以及其它必要的、合理的费用（以下简称“法律费用”），经保险人事先书面同意，保险人按照本保险合同约定也负责赔偿。限淮安本地保险公司或淮安本地有办公点的保险公司投标。</w:t>
            </w:r>
          </w:p>
        </w:tc>
        <w:tc>
          <w:tcPr>
            <w:tcW w:w="1080" w:type="dxa"/>
            <w:tcBorders>
              <w:top w:val="single" w:color="000000" w:sz="4" w:space="0"/>
              <w:left w:val="single" w:color="000000" w:sz="4" w:space="0"/>
              <w:bottom w:val="nil"/>
              <w:right w:val="single" w:color="000000" w:sz="4" w:space="0"/>
            </w:tcBorders>
            <w:shd w:val="clear" w:color="auto" w:fill="auto"/>
            <w:vAlign w:val="center"/>
          </w:tcPr>
          <w:p w14:paraId="2D839C5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DF27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C823">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C9C9">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5F74">
            <w:pPr>
              <w:keepNext w:val="0"/>
              <w:keepLines w:val="0"/>
              <w:pageBreakBefore w:val="0"/>
              <w:widowControl/>
              <w:kinsoku/>
              <w:wordWrap/>
              <w:overflowPunct/>
              <w:topLinePunct w:val="0"/>
              <w:autoSpaceDE/>
              <w:autoSpaceDN/>
              <w:bidi w:val="0"/>
              <w:adjustRightInd/>
              <w:snapToGrid/>
              <w:spacing w:line="360" w:lineRule="auto"/>
              <w:ind w:firstLine="0" w:firstLineChars="0"/>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29F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详细赔付要求见附件1</w:t>
            </w:r>
            <w:r>
              <w:rPr>
                <w:rFonts w:hint="eastAsia" w:ascii="宋体" w:hAnsi="宋体" w:cs="宋体"/>
                <w:i w:val="0"/>
                <w:iCs w:val="0"/>
                <w:color w:val="000000"/>
                <w:kern w:val="0"/>
                <w:sz w:val="22"/>
                <w:szCs w:val="22"/>
                <w:u w:val="none"/>
                <w:lang w:val="en-US" w:eastAsia="zh-CN" w:bidi="ar"/>
              </w:rPr>
              <w:t>，具体</w:t>
            </w:r>
            <w:r>
              <w:rPr>
                <w:rFonts w:hint="eastAsia" w:ascii="宋体" w:hAnsi="宋体" w:eastAsia="宋体" w:cs="宋体"/>
                <w:i w:val="0"/>
                <w:iCs w:val="0"/>
                <w:color w:val="000000"/>
                <w:kern w:val="0"/>
                <w:sz w:val="24"/>
                <w:szCs w:val="24"/>
                <w:u w:val="none"/>
                <w:lang w:val="en-US" w:eastAsia="zh-CN" w:bidi="ar"/>
              </w:rPr>
              <w:t>联网报警客户</w:t>
            </w:r>
            <w:r>
              <w:rPr>
                <w:rFonts w:hint="eastAsia" w:ascii="宋体" w:hAnsi="宋体" w:cs="宋体"/>
                <w:i w:val="0"/>
                <w:iCs w:val="0"/>
                <w:color w:val="000000"/>
                <w:kern w:val="0"/>
                <w:sz w:val="24"/>
                <w:szCs w:val="24"/>
                <w:u w:val="none"/>
                <w:lang w:val="en-US" w:eastAsia="zh-CN" w:bidi="ar"/>
              </w:rPr>
              <w:t>数量请于</w:t>
            </w:r>
            <w:r>
              <w:rPr>
                <w:rFonts w:hint="eastAsia" w:ascii="宋体" w:hAnsi="宋体" w:cs="宋体"/>
                <w:b w:val="0"/>
                <w:bCs w:val="0"/>
                <w:i w:val="0"/>
                <w:iCs w:val="0"/>
                <w:caps w:val="0"/>
                <w:color w:val="000000"/>
                <w:spacing w:val="0"/>
                <w:sz w:val="24"/>
                <w:szCs w:val="24"/>
                <w:shd w:val="clear" w:color="auto" w:fill="FFFFFF"/>
                <w:lang w:val="en-US" w:eastAsia="zh-CN"/>
              </w:rPr>
              <w:t>项目负责人联系</w:t>
            </w:r>
          </w:p>
        </w:tc>
      </w:tr>
      <w:tr w14:paraId="7C8A4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F30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2737"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84F347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28769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86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7B6DC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注：以上报价含可抵扣的增值税专用发票、运费以及安装调试费相关服务费用。</w:t>
            </w:r>
          </w:p>
        </w:tc>
      </w:tr>
      <w:tr w14:paraId="5335F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4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E41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3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CB54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73735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19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16EEE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249A3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4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C06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服务</w:t>
            </w:r>
            <w:r>
              <w:rPr>
                <w:rFonts w:hint="eastAsia" w:ascii="宋体" w:hAnsi="宋体" w:eastAsia="宋体" w:cs="宋体"/>
                <w:i w:val="0"/>
                <w:iCs w:val="0"/>
                <w:color w:val="000000"/>
                <w:kern w:val="0"/>
                <w:sz w:val="24"/>
                <w:szCs w:val="24"/>
                <w:u w:val="none"/>
                <w:lang w:val="en-US" w:eastAsia="zh-CN" w:bidi="ar"/>
              </w:rPr>
              <w:t xml:space="preserve">期：             </w:t>
            </w:r>
          </w:p>
        </w:tc>
        <w:tc>
          <w:tcPr>
            <w:tcW w:w="39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14C50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一年</w:t>
            </w:r>
          </w:p>
        </w:tc>
        <w:tc>
          <w:tcPr>
            <w:tcW w:w="22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6501F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税点</w:t>
            </w:r>
            <w:r>
              <w:rPr>
                <w:rFonts w:hint="eastAsia" w:ascii="宋体" w:hAnsi="宋体" w:eastAsia="宋体" w:cs="宋体"/>
                <w:i w:val="0"/>
                <w:iCs w:val="0"/>
                <w:color w:val="000000"/>
                <w:kern w:val="0"/>
                <w:sz w:val="24"/>
                <w:szCs w:val="24"/>
                <w:u w:val="none"/>
                <w:lang w:val="en-US" w:eastAsia="zh-CN" w:bidi="ar"/>
              </w:rPr>
              <w:t>：</w:t>
            </w:r>
          </w:p>
        </w:tc>
        <w:tc>
          <w:tcPr>
            <w:tcW w:w="519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D7C7F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5B79E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trPr>
        <w:tc>
          <w:tcPr>
            <w:tcW w:w="24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3278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             </w:t>
            </w:r>
          </w:p>
        </w:tc>
        <w:tc>
          <w:tcPr>
            <w:tcW w:w="11441"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6369D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合同签订后7个工作日全额付款</w:t>
            </w:r>
          </w:p>
        </w:tc>
      </w:tr>
    </w:tbl>
    <w:p w14:paraId="54C83D74">
      <w:pPr>
        <w:pStyle w:val="13"/>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0DE8D7D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附件1</w:t>
      </w:r>
    </w:p>
    <w:p w14:paraId="7ED225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drawing>
          <wp:inline distT="0" distB="0" distL="114300" distR="114300">
            <wp:extent cx="5261610" cy="4920615"/>
            <wp:effectExtent l="0" t="0" r="1524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1610" cy="4920615"/>
                    </a:xfrm>
                    <a:prstGeom prst="rect">
                      <a:avLst/>
                    </a:prstGeom>
                    <a:noFill/>
                    <a:ln w="9525">
                      <a:noFill/>
                    </a:ln>
                  </pic:spPr>
                </pic:pic>
              </a:graphicData>
            </a:graphic>
          </wp:inline>
        </w:drawing>
      </w:r>
    </w:p>
    <w:p w14:paraId="6B40C25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p>
    <w:p w14:paraId="1CABFC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default" w:ascii="宋体" w:hAnsi="宋体" w:eastAsia="宋体" w:cs="宋体"/>
          <w:i w:val="0"/>
          <w:iCs w:val="0"/>
          <w:color w:val="000000"/>
          <w:kern w:val="0"/>
          <w:sz w:val="24"/>
          <w:szCs w:val="24"/>
          <w:u w:val="none"/>
          <w:lang w:val="en-US" w:eastAsia="zh-CN" w:bidi="ar"/>
        </w:rPr>
        <w:sectPr>
          <w:pgSz w:w="11906" w:h="16838"/>
          <w:pgMar w:top="1440" w:right="1800" w:bottom="1440" w:left="1800" w:header="851" w:footer="992" w:gutter="0"/>
          <w:cols w:space="425" w:num="1"/>
          <w:docGrid w:type="lines" w:linePitch="312" w:charSpace="0"/>
        </w:sectPr>
      </w:pPr>
    </w:p>
    <w:p w14:paraId="10350116">
      <w:pPr>
        <w:pStyle w:val="3"/>
        <w:numPr>
          <w:ilvl w:val="1"/>
          <w:numId w:val="0"/>
        </w:numPr>
        <w:tabs>
          <w:tab w:val="left" w:pos="2347"/>
        </w:tabs>
        <w:spacing w:line="360" w:lineRule="auto"/>
        <w:ind w:right="524" w:rightChars="0"/>
        <w:jc w:val="center"/>
        <w:rPr>
          <w:rFonts w:hint="eastAsia" w:ascii="宋体" w:hAnsi="宋体" w:eastAsia="宋体" w:cs="宋体"/>
          <w:color w:val="auto"/>
          <w:sz w:val="36"/>
          <w:szCs w:val="36"/>
          <w:lang w:val="en-US" w:eastAsia="zh-CN"/>
        </w:rPr>
      </w:pPr>
      <w:r>
        <w:rPr>
          <w:rFonts w:hint="eastAsia" w:ascii="宋体" w:hAnsi="宋体" w:eastAsia="宋体" w:cs="宋体"/>
          <w:color w:val="auto"/>
          <w:sz w:val="36"/>
          <w:szCs w:val="36"/>
          <w:lang w:val="en-US" w:eastAsia="zh-CN"/>
        </w:rPr>
        <w:t>四、合同条款及格式</w:t>
      </w:r>
    </w:p>
    <w:p w14:paraId="4D3DC21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jc w:val="center"/>
        <w:textAlignment w:val="auto"/>
        <w:rPr>
          <w:rFonts w:hint="eastAsia" w:ascii="宋体" w:hAnsi="宋体" w:eastAsia="宋体" w:cstheme="minorBidi"/>
          <w:b/>
          <w:bCs/>
          <w:color w:val="auto"/>
          <w:sz w:val="36"/>
          <w:szCs w:val="36"/>
          <w:lang w:val="en-US" w:eastAsia="zh-CN" w:bidi="ar-SA"/>
        </w:rPr>
      </w:pPr>
      <w:r>
        <w:rPr>
          <w:rFonts w:hint="eastAsia" w:ascii="宋体" w:hAnsi="宋体" w:eastAsia="宋体" w:cstheme="minorBidi"/>
          <w:b/>
          <w:bCs/>
          <w:color w:val="auto"/>
          <w:sz w:val="36"/>
          <w:szCs w:val="36"/>
          <w:lang w:val="en-US" w:eastAsia="zh-CN" w:bidi="ar-SA"/>
        </w:rPr>
        <w:t>保险服务采购协议</w:t>
      </w:r>
    </w:p>
    <w:p w14:paraId="596B6B28">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Theme="minorEastAsia" w:hAnsiTheme="minorEastAsia" w:eastAsiaTheme="minorEastAsia" w:cstheme="minorEastAsia"/>
          <w:b/>
          <w:bCs/>
          <w:i w:val="0"/>
          <w:iCs w:val="0"/>
          <w:caps w:val="0"/>
          <w:color w:val="auto"/>
          <w:spacing w:val="0"/>
          <w:sz w:val="24"/>
          <w:szCs w:val="24"/>
          <w:highlight w:val="none"/>
          <w:shd w:val="clear" w:fill="FFFFFF"/>
        </w:rPr>
      </w:pPr>
    </w:p>
    <w:p w14:paraId="51B5968B">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heme="minorEastAsia" w:hAnsiTheme="minorEastAsia" w:eastAsiaTheme="minorEastAsia" w:cstheme="minorEastAsia"/>
          <w:b/>
          <w:bCs/>
          <w:i w:val="0"/>
          <w:iCs w:val="0"/>
          <w:caps w:val="0"/>
          <w:color w:val="auto"/>
          <w:spacing w:val="0"/>
          <w:sz w:val="24"/>
          <w:szCs w:val="24"/>
          <w:highlight w:val="none"/>
          <w:shd w:val="clear" w:fill="FFFFFF"/>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rPr>
        <w:t>甲方</w:t>
      </w: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eastAsia="zh-CN"/>
        </w:rPr>
        <w:t>（采购方）：</w:t>
      </w:r>
      <w:r>
        <w:rPr>
          <w:rFonts w:hint="eastAsia" w:asciiTheme="minorEastAsia" w:hAnsiTheme="minorEastAsia" w:eastAsiaTheme="minorEastAsia" w:cstheme="minorEastAsia"/>
          <w:b/>
          <w:bCs/>
          <w:i w:val="0"/>
          <w:iCs w:val="0"/>
          <w:caps w:val="0"/>
          <w:color w:val="auto"/>
          <w:spacing w:val="0"/>
          <w:sz w:val="24"/>
          <w:szCs w:val="24"/>
          <w:highlight w:val="none"/>
          <w:u w:val="single"/>
          <w:shd w:val="clear" w:fill="FFFFFF"/>
          <w:lang w:val="en-US" w:eastAsia="zh-CN"/>
        </w:rPr>
        <w:t xml:space="preserve">                                        </w:t>
      </w:r>
    </w:p>
    <w:p w14:paraId="1A44B0D6">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default" w:asciiTheme="minorEastAsia" w:hAnsiTheme="minorEastAsia" w:eastAsiaTheme="minorEastAsia" w:cstheme="minorEastAsia"/>
          <w:i w:val="0"/>
          <w:iCs w:val="0"/>
          <w:caps w:val="0"/>
          <w:color w:val="auto"/>
          <w:spacing w:val="0"/>
          <w:sz w:val="24"/>
          <w:szCs w:val="24"/>
          <w:highlight w:val="none"/>
          <w:u w:val="single"/>
          <w:lang w:val="en-US" w:eastAsia="zh-CN"/>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rPr>
        <w:t>乙</w:t>
      </w:r>
      <w:r>
        <w:rPr>
          <w:rFonts w:hint="eastAsia" w:asciiTheme="minorEastAsia" w:hAnsiTheme="minorEastAsia" w:eastAsiaTheme="minorEastAsia" w:cstheme="minorEastAsia"/>
          <w:b/>
          <w:bCs/>
          <w:i w:val="0"/>
          <w:iCs w:val="0"/>
          <w:caps w:val="0"/>
          <w:color w:val="auto"/>
          <w:spacing w:val="0"/>
          <w:sz w:val="24"/>
          <w:szCs w:val="24"/>
          <w:highlight w:val="none"/>
          <w:u w:val="none"/>
          <w:shd w:val="clear" w:fill="FFFFFF"/>
        </w:rPr>
        <w:t>方</w:t>
      </w:r>
      <w:r>
        <w:rPr>
          <w:rFonts w:hint="eastAsia" w:asciiTheme="minorEastAsia" w:hAnsiTheme="minorEastAsia" w:eastAsiaTheme="minorEastAsia" w:cstheme="minorEastAsia"/>
          <w:b/>
          <w:bCs/>
          <w:i w:val="0"/>
          <w:iCs w:val="0"/>
          <w:caps w:val="0"/>
          <w:color w:val="auto"/>
          <w:spacing w:val="0"/>
          <w:sz w:val="24"/>
          <w:szCs w:val="24"/>
          <w:highlight w:val="none"/>
          <w:u w:val="none"/>
          <w:shd w:val="clear" w:fill="FFFFFF"/>
          <w:lang w:eastAsia="zh-CN"/>
        </w:rPr>
        <w:t>（供应商）：</w:t>
      </w:r>
      <w:r>
        <w:rPr>
          <w:rFonts w:hint="eastAsia" w:asciiTheme="minorEastAsia" w:hAnsiTheme="minorEastAsia" w:eastAsiaTheme="minorEastAsia" w:cstheme="minorEastAsia"/>
          <w:b/>
          <w:bCs/>
          <w:i w:val="0"/>
          <w:iCs w:val="0"/>
          <w:caps w:val="0"/>
          <w:color w:val="auto"/>
          <w:spacing w:val="0"/>
          <w:sz w:val="24"/>
          <w:szCs w:val="24"/>
          <w:highlight w:val="none"/>
          <w:u w:val="single"/>
          <w:shd w:val="clear" w:fill="FFFFFF"/>
          <w:lang w:val="en-US" w:eastAsia="zh-CN"/>
        </w:rPr>
        <w:t xml:space="preserve">                                        </w:t>
      </w:r>
    </w:p>
    <w:p w14:paraId="5515EED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color w:val="auto"/>
          <w:sz w:val="24"/>
          <w:szCs w:val="24"/>
          <w:highlight w:val="none"/>
          <w:lang w:val="en-US" w:eastAsia="zh-CN"/>
        </w:rPr>
      </w:pPr>
    </w:p>
    <w:p w14:paraId="062FACD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根据《中华人民共和国合同法》、《中华人民共和国保险法》等法律法规的规定，甲乙双方在平等、自愿、公平、诚实信用的原则基础上，就甲方购买乙方现金保险、雇员忠诚保险服务事宜，双方经友好协商，达成如下协议:</w:t>
      </w:r>
    </w:p>
    <w:p w14:paraId="3DDEE25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一、合同文件</w:t>
      </w:r>
    </w:p>
    <w:p w14:paraId="3301C098">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rPr>
      </w:pPr>
      <w:r>
        <w:rPr>
          <w:rFonts w:hint="eastAsia" w:asciiTheme="minorEastAsia" w:hAnsiTheme="minorEastAsia" w:eastAsiaTheme="minorEastAsia" w:cstheme="minorEastAsia"/>
          <w:i w:val="0"/>
          <w:iCs w:val="0"/>
          <w:caps w:val="0"/>
          <w:color w:val="auto"/>
          <w:spacing w:val="0"/>
          <w:sz w:val="24"/>
          <w:szCs w:val="24"/>
          <w:highlight w:val="none"/>
          <w:shd w:val="clear" w:fill="FFFFFF"/>
        </w:rPr>
        <w:t>下列文件是构成本合同不可分割部分：</w:t>
      </w:r>
    </w:p>
    <w:p w14:paraId="66B0CD59">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lang w:eastAsia="zh-CN"/>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（一）</w:t>
      </w:r>
      <w:r>
        <w:rPr>
          <w:rFonts w:hint="eastAsia" w:asciiTheme="minorEastAsia" w:hAnsiTheme="minorEastAsia" w:eastAsiaTheme="minorEastAsia" w:cstheme="minorEastAsia"/>
          <w:i w:val="0"/>
          <w:iCs w:val="0"/>
          <w:caps w:val="0"/>
          <w:color w:val="auto"/>
          <w:spacing w:val="0"/>
          <w:sz w:val="24"/>
          <w:szCs w:val="24"/>
          <w:highlight w:val="none"/>
          <w:shd w:val="clear" w:fill="FFFFFF"/>
          <w:lang w:eastAsia="zh-CN"/>
        </w:rPr>
        <w:t>成交</w:t>
      </w:r>
      <w:r>
        <w:rPr>
          <w:rFonts w:hint="eastAsia" w:asciiTheme="minorEastAsia" w:hAnsiTheme="minorEastAsia" w:eastAsiaTheme="minorEastAsia" w:cstheme="minorEastAsia"/>
          <w:i w:val="0"/>
          <w:iCs w:val="0"/>
          <w:caps w:val="0"/>
          <w:color w:val="auto"/>
          <w:spacing w:val="0"/>
          <w:sz w:val="24"/>
          <w:szCs w:val="24"/>
          <w:highlight w:val="none"/>
          <w:shd w:val="clear" w:fill="FFFFFF"/>
        </w:rPr>
        <w:t>通知书</w:t>
      </w:r>
      <w:r>
        <w:rPr>
          <w:rFonts w:hint="eastAsia" w:asciiTheme="minorEastAsia" w:hAnsiTheme="minorEastAsia" w:eastAsiaTheme="minorEastAsia" w:cstheme="minorEastAsia"/>
          <w:i w:val="0"/>
          <w:iCs w:val="0"/>
          <w:caps w:val="0"/>
          <w:color w:val="auto"/>
          <w:spacing w:val="0"/>
          <w:sz w:val="24"/>
          <w:szCs w:val="24"/>
          <w:highlight w:val="none"/>
          <w:shd w:val="clear" w:fill="FFFFFF"/>
          <w:lang w:eastAsia="zh-CN"/>
        </w:rPr>
        <w:t>。</w:t>
      </w:r>
    </w:p>
    <w:p w14:paraId="18A2B46E">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（二）保险合同和保险凭证。</w:t>
      </w:r>
    </w:p>
    <w:p w14:paraId="580855D9">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（三）甲方询比采购文件。</w:t>
      </w:r>
    </w:p>
    <w:p w14:paraId="25529D84">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（四）乙方提供的响应文件及其他材料。</w:t>
      </w:r>
    </w:p>
    <w:p w14:paraId="51F002F2">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（五）补充协议（如有）。</w:t>
      </w:r>
    </w:p>
    <w:p w14:paraId="59C8DD2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二、服务范围</w:t>
      </w:r>
    </w:p>
    <w:p w14:paraId="649E596A">
      <w:pPr>
        <w:pStyle w:val="21"/>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江苏省淮安市保安服务有限公司所承担的金融企业的押运或看护的所有业务，以及所承担的上门收款业务。承保区域范围:江苏省淮安市保安服务有限公司服务的中国境内（不含港澳台）。</w:t>
      </w:r>
    </w:p>
    <w:p w14:paraId="2CEB9C7D">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t>保险产品及保险金额</w:t>
      </w:r>
    </w:p>
    <w:p w14:paraId="43FADCD0">
      <w:pPr>
        <w:numPr>
          <w:ilvl w:val="0"/>
          <w:numId w:val="0"/>
        </w:numPr>
        <w:ind w:firstLine="480" w:firstLineChars="200"/>
        <w:rPr>
          <w:rFonts w:hint="default"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详见附件1</w:t>
      </w:r>
    </w:p>
    <w:p w14:paraId="0E1F9A3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t>四、保险期限</w:t>
      </w:r>
    </w:p>
    <w:p w14:paraId="3CE70E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自</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年</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月</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日起至</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年</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月</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日止。</w:t>
      </w:r>
    </w:p>
    <w:p w14:paraId="60A7027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kern w:val="0"/>
          <w:sz w:val="24"/>
          <w:szCs w:val="24"/>
          <w:highlight w:val="none"/>
          <w:shd w:val="clear" w:fill="FFFFFF"/>
          <w:lang w:val="en-US" w:eastAsia="zh-CN" w:bidi="ar-SA"/>
        </w:rPr>
        <w:t>五、保险费及支付方式</w:t>
      </w:r>
    </w:p>
    <w:p w14:paraId="508B72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（一）</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保险费为</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w:t>
      </w:r>
    </w:p>
    <w:p w14:paraId="372A78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（二）</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甲方应在本合同签订之日起</w:t>
      </w:r>
      <w:r>
        <w:rPr>
          <w:rFonts w:hint="eastAsia" w:asciiTheme="minorEastAsia" w:hAnsiTheme="minorEastAsia" w:eastAsiaTheme="minorEastAsia" w:cstheme="minorEastAsia"/>
          <w:b w:val="0"/>
          <w:bCs w:val="0"/>
          <w:i w:val="0"/>
          <w:iCs w:val="0"/>
          <w:caps w:val="0"/>
          <w:color w:val="auto"/>
          <w:spacing w:val="0"/>
          <w:kern w:val="0"/>
          <w:sz w:val="24"/>
          <w:szCs w:val="24"/>
          <w:highlight w:val="none"/>
          <w:u w:val="single"/>
          <w:shd w:val="clear" w:fill="FFFFFF"/>
          <w:lang w:val="en-US" w:eastAsia="zh-CN" w:bidi="ar-SA"/>
        </w:rPr>
        <w:t xml:space="preserve">         </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日内，将保险费支付至乙方指定账户。</w:t>
      </w:r>
    </w:p>
    <w:p w14:paraId="1F476B7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六、双方权利和义务</w:t>
      </w:r>
    </w:p>
    <w:p w14:paraId="2724763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（一）甲方权利和义务</w:t>
      </w:r>
    </w:p>
    <w:p w14:paraId="65D3200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1.</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有权要求乙方按照本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约定提供保险服务；</w:t>
      </w:r>
    </w:p>
    <w:p w14:paraId="6957F7B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2.</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应如实向乙方告知保险标的的实际情况等；</w:t>
      </w:r>
    </w:p>
    <w:p w14:paraId="7D7F853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3.</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在保险事故发生后，及时通知乙方，提出理赔申请，并采取必要的措施防止损失扩大。</w:t>
      </w:r>
    </w:p>
    <w:p w14:paraId="201A893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 xml:space="preserve"> （二）乙方权利和义务</w:t>
      </w:r>
    </w:p>
    <w:p w14:paraId="130F6E0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1.</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在保险期限内，按照本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约定承担保险责任；</w:t>
      </w:r>
    </w:p>
    <w:p w14:paraId="7E68595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2.</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对甲方的保险标的进行风险评估，并提出合理的风险管理建议；</w:t>
      </w:r>
    </w:p>
    <w:p w14:paraId="465BB88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3.</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在接到甲方的保险事故通知后，及时进行查勘定损，并按照保险合同约定进行理赔。</w:t>
      </w:r>
    </w:p>
    <w:p w14:paraId="642507F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七、双方责任</w:t>
      </w:r>
    </w:p>
    <w:p w14:paraId="216258F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（一）乙方应在收到甲方保险费用后，与甲方签订正式保险合同，并向甲方提供保险凭证。</w:t>
      </w:r>
    </w:p>
    <w:p w14:paraId="3687399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甲方未按照本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约定支付保险费的，乙方有权解除本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，并对已发生的保险事故不承担赔偿责任。</w:t>
      </w:r>
    </w:p>
    <w:p w14:paraId="44952AB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（三）</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乙方应在接到甲方的保险事故通知后，及时进行查勘定损，并在约定的时间内进行理赔；乙方因过错给甲方造成损失的，应承担赔偿责任。</w:t>
      </w:r>
    </w:p>
    <w:p w14:paraId="1F82E46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八、违约责任</w:t>
      </w:r>
    </w:p>
    <w:p w14:paraId="1BE9D73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（一）</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合同一方不履行合同义务或者履行合同义务不符合约定的，应当承担继续履行、终止合同、采取补救措施或赔偿损失等违约责任。</w:t>
      </w:r>
    </w:p>
    <w:p w14:paraId="2F6B5A3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乙方在供应过程中出现重大违约行为，失信行为，违法犯罪等情况时，甲方有权解除合同，并要求乙方赔偿损失。</w:t>
      </w:r>
    </w:p>
    <w:p w14:paraId="127E6DE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（三）</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若乙方因过错给甲方造成损失的，或未按照本协议约定承担保险责任的，应按照甲方的实际损失向甲方支付赔偿金。</w:t>
      </w:r>
    </w:p>
    <w:p w14:paraId="0E1BA1B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outlineLvl w:val="2"/>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九、争议解决</w:t>
      </w:r>
    </w:p>
    <w:p w14:paraId="5BB1C26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outlineLvl w:val="2"/>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rPr>
        <w:t>（一）</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双方应严格按照本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约定的条款履行各自的权利和义务。</w:t>
      </w:r>
    </w:p>
    <w:p w14:paraId="4C2637A2">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rPr>
          <w:rFonts w:hint="eastAsia" w:asciiTheme="minorEastAsia" w:hAnsiTheme="minorEastAsia" w:eastAsiaTheme="minorEastAsia" w:cstheme="minorEastAsia"/>
          <w:b/>
          <w:bCs/>
          <w:i w:val="0"/>
          <w:iCs w:val="0"/>
          <w:caps w:val="0"/>
          <w:color w:val="auto"/>
          <w:spacing w:val="0"/>
          <w:sz w:val="24"/>
          <w:szCs w:val="24"/>
          <w:highlight w:val="none"/>
          <w:shd w:val="clear" w:fill="FFFFFF"/>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双方因执行本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发生争议，由甲乙双方协商解决，若协商不成，依法向当地人民法院提起诉讼。</w:t>
      </w:r>
    </w:p>
    <w:p w14:paraId="5B8BDCF9">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jc w:val="left"/>
        <w:textAlignment w:val="auto"/>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b/>
          <w:bCs/>
          <w:i w:val="0"/>
          <w:iCs w:val="0"/>
          <w:caps w:val="0"/>
          <w:color w:val="auto"/>
          <w:spacing w:val="0"/>
          <w:sz w:val="24"/>
          <w:szCs w:val="24"/>
          <w:highlight w:val="none"/>
          <w:shd w:val="clear" w:fill="FFFFFF"/>
          <w:lang w:val="en-US" w:eastAsia="zh-CN" w:bidi="ar-SA"/>
        </w:rPr>
        <w:t>十、其他</w:t>
      </w:r>
    </w:p>
    <w:p w14:paraId="73370598">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（一）</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经甲、乙双方法定代表人签字盖章之日起生效。</w:t>
      </w:r>
    </w:p>
    <w:p w14:paraId="6F38EBA7">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如有变动，必须经甲、乙双方协商一致方可更改。</w:t>
      </w:r>
    </w:p>
    <w:p w14:paraId="0E5585B7">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r>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t>（三）</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本</w:t>
      </w:r>
      <w:r>
        <w:rPr>
          <w:rFonts w:hint="eastAsia" w:asciiTheme="minorEastAsia" w:hAnsiTheme="minorEastAsia" w:eastAsiaTheme="minorEastAsia" w:cstheme="minorEastAsia"/>
          <w:b w:val="0"/>
          <w:bCs w:val="0"/>
          <w:i w:val="0"/>
          <w:iCs w:val="0"/>
          <w:caps w:val="0"/>
          <w:color w:val="auto"/>
          <w:spacing w:val="0"/>
          <w:kern w:val="0"/>
          <w:sz w:val="24"/>
          <w:szCs w:val="24"/>
          <w:highlight w:val="none"/>
          <w:shd w:val="clear" w:fill="FFFFFF"/>
          <w:lang w:val="en-US" w:eastAsia="zh-CN" w:bidi="ar-SA"/>
        </w:rPr>
        <w:t>合同</w:t>
      </w:r>
      <w:r>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t>一式贰份，甲、乙双方各执壹份，具有同等法律效力。</w:t>
      </w:r>
    </w:p>
    <w:p w14:paraId="6F8BEBFE">
      <w:pPr>
        <w:pStyle w:val="2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jc w:val="left"/>
        <w:textAlignment w:val="auto"/>
        <w:rPr>
          <w:rFonts w:hint="eastAsia" w:asciiTheme="minorEastAsia" w:hAnsiTheme="minorEastAsia" w:eastAsiaTheme="minorEastAsia" w:cstheme="minorEastAsia"/>
          <w:b w:val="0"/>
          <w:bCs w:val="0"/>
          <w:i w:val="0"/>
          <w:iCs w:val="0"/>
          <w:caps w:val="0"/>
          <w:color w:val="auto"/>
          <w:spacing w:val="0"/>
          <w:sz w:val="24"/>
          <w:szCs w:val="24"/>
          <w:highlight w:val="none"/>
          <w:shd w:val="clear" w:fill="FFFFFF"/>
          <w:lang w:val="en-US" w:eastAsia="zh-CN" w:bidi="ar-SA"/>
        </w:rPr>
      </w:pPr>
    </w:p>
    <w:p w14:paraId="3AC74289">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val="en-US" w:eastAsia="zh-CN"/>
        </w:rPr>
      </w:pPr>
    </w:p>
    <w:p w14:paraId="6C94756F">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val="en-US" w:eastAsia="zh-CN"/>
        </w:rPr>
      </w:pPr>
    </w:p>
    <w:p w14:paraId="071290CF">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val="en-US" w:eastAsia="zh-CN"/>
        </w:rPr>
      </w:pPr>
    </w:p>
    <w:p w14:paraId="0CBEB3CC">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甲方</w:t>
      </w:r>
      <w:r>
        <w:rPr>
          <w:rFonts w:hint="eastAsia" w:asciiTheme="minorEastAsia" w:hAnsiTheme="minorEastAsia" w:eastAsiaTheme="minorEastAsia" w:cstheme="minorEastAsia"/>
          <w:sz w:val="24"/>
          <w:szCs w:val="24"/>
          <w:highlight w:val="none"/>
        </w:rPr>
        <w:t xml:space="preserve">（公章）：                  </w:t>
      </w:r>
      <w:r>
        <w:rPr>
          <w:rFonts w:hint="eastAsia" w:asciiTheme="minorEastAsia" w:hAnsiTheme="minorEastAsia" w:eastAsiaTheme="minorEastAsia" w:cstheme="minorEastAsia"/>
          <w:sz w:val="24"/>
          <w:szCs w:val="24"/>
          <w:highlight w:val="none"/>
          <w:lang w:val="en-US" w:eastAsia="zh-CN"/>
        </w:rPr>
        <w:t xml:space="preserve">          乙方</w:t>
      </w:r>
      <w:r>
        <w:rPr>
          <w:rFonts w:hint="eastAsia" w:asciiTheme="minorEastAsia" w:hAnsiTheme="minorEastAsia" w:eastAsiaTheme="minorEastAsia" w:cstheme="minorEastAsia"/>
          <w:sz w:val="24"/>
          <w:szCs w:val="24"/>
          <w:highlight w:val="none"/>
        </w:rPr>
        <w:t xml:space="preserve">（公章）：  </w:t>
      </w:r>
    </w:p>
    <w:p w14:paraId="001697B7">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eastAsia="zh-CN"/>
        </w:rPr>
      </w:pPr>
    </w:p>
    <w:p w14:paraId="6EF53CFE">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法定代表人</w:t>
      </w:r>
      <w:r>
        <w:rPr>
          <w:rFonts w:hint="eastAsia" w:asciiTheme="minorEastAsia" w:hAnsiTheme="minorEastAsia" w:eastAsiaTheme="minorEastAsia" w:cstheme="minorEastAsia"/>
          <w:sz w:val="24"/>
          <w:szCs w:val="24"/>
          <w:highlight w:val="none"/>
          <w:lang w:eastAsia="zh-CN"/>
        </w:rPr>
        <w:t>（签字或盖章）：</w:t>
      </w: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lang w:eastAsia="zh-CN"/>
        </w:rPr>
        <w:t>法</w:t>
      </w:r>
      <w:r>
        <w:rPr>
          <w:rFonts w:hint="eastAsia" w:asciiTheme="minorEastAsia" w:hAnsiTheme="minorEastAsia" w:eastAsiaTheme="minorEastAsia" w:cstheme="minorEastAsia"/>
          <w:sz w:val="24"/>
          <w:szCs w:val="24"/>
          <w:highlight w:val="none"/>
          <w:lang w:val="en-US" w:eastAsia="zh-CN"/>
        </w:rPr>
        <w:t>定代表人</w:t>
      </w:r>
      <w:r>
        <w:rPr>
          <w:rFonts w:hint="eastAsia" w:asciiTheme="minorEastAsia" w:hAnsiTheme="minorEastAsia" w:eastAsiaTheme="minorEastAsia" w:cstheme="minorEastAsia"/>
          <w:sz w:val="24"/>
          <w:szCs w:val="24"/>
          <w:highlight w:val="none"/>
          <w:lang w:eastAsia="zh-CN"/>
        </w:rPr>
        <w:t>（签字或盖章）：</w:t>
      </w:r>
    </w:p>
    <w:p w14:paraId="7A283659">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eastAsia="zh-CN"/>
        </w:rPr>
      </w:pPr>
    </w:p>
    <w:p w14:paraId="2D98B085">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eastAsia="zh-CN"/>
        </w:rPr>
        <w:t>联系方式：</w:t>
      </w:r>
      <w:r>
        <w:rPr>
          <w:rFonts w:hint="eastAsia" w:asciiTheme="minorEastAsia" w:hAnsiTheme="minorEastAsia" w:eastAsiaTheme="minorEastAsia" w:cstheme="minorEastAsia"/>
          <w:sz w:val="24"/>
          <w:szCs w:val="24"/>
          <w:highlight w:val="none"/>
          <w:lang w:val="en-US" w:eastAsia="zh-CN"/>
        </w:rPr>
        <w:t xml:space="preserve">                                联系方式：</w:t>
      </w:r>
    </w:p>
    <w:p w14:paraId="3635D6A3">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jc w:val="left"/>
        <w:textAlignment w:val="auto"/>
        <w:rPr>
          <w:rFonts w:hint="eastAsia" w:asciiTheme="minorEastAsia" w:hAnsiTheme="minorEastAsia" w:eastAsiaTheme="minorEastAsia" w:cstheme="minorEastAsia"/>
          <w:sz w:val="24"/>
          <w:szCs w:val="24"/>
          <w:highlight w:val="none"/>
        </w:rPr>
      </w:pPr>
    </w:p>
    <w:p w14:paraId="35E51974">
      <w:pPr>
        <w:pStyle w:val="45"/>
        <w:keepNext w:val="0"/>
        <w:keepLines w:val="0"/>
        <w:pageBreakBefore w:val="0"/>
        <w:widowControl w:val="0"/>
        <w:numPr>
          <w:ilvl w:val="0"/>
          <w:numId w:val="0"/>
        </w:numPr>
        <w:tabs>
          <w:tab w:val="left" w:pos="1690"/>
        </w:tabs>
        <w:kinsoku/>
        <w:wordWrap/>
        <w:overflowPunct/>
        <w:topLinePunct w:val="0"/>
        <w:autoSpaceDE w:val="0"/>
        <w:autoSpaceDN w:val="0"/>
        <w:bidi w:val="0"/>
        <w:adjustRightInd w:val="0"/>
        <w:snapToGrid w:val="0"/>
        <w:spacing w:line="360" w:lineRule="auto"/>
        <w:ind w:right="0" w:rightChars="0" w:firstLine="720" w:firstLineChars="3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年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月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日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年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月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日</w:t>
      </w:r>
    </w:p>
    <w:p w14:paraId="6583A71C"/>
    <w:p w14:paraId="0FEF863B"/>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13D06B"/>
    <w:multiLevelType w:val="singleLevel"/>
    <w:tmpl w:val="9013D06B"/>
    <w:lvl w:ilvl="0" w:tentative="0">
      <w:start w:val="3"/>
      <w:numFmt w:val="chineseCounting"/>
      <w:suff w:val="nothing"/>
      <w:lvlText w:val="%1、"/>
      <w:lvlJc w:val="left"/>
      <w:rPr>
        <w:rFonts w:hint="eastAsia"/>
      </w:rPr>
    </w:lvl>
  </w:abstractNum>
  <w:abstractNum w:abstractNumId="1">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3"/>
      <w:isLgl/>
      <w:lvlText w:val="%1.%2."/>
      <w:lvlJc w:val="left"/>
      <w:pPr>
        <w:ind w:left="567" w:hanging="567"/>
      </w:pPr>
      <w:rPr>
        <w:rFonts w:hint="eastAsia" w:ascii="宋体" w:hAnsi="宋体" w:eastAsia="宋体" w:cs="宋体"/>
      </w:rPr>
    </w:lvl>
    <w:lvl w:ilvl="2" w:tentative="0">
      <w:start w:val="1"/>
      <w:numFmt w:val="decimal"/>
      <w:pStyle w:val="4"/>
      <w:isLgl/>
      <w:lvlText w:val="%1.%2.%3."/>
      <w:lvlJc w:val="left"/>
      <w:pPr>
        <w:ind w:left="709" w:hanging="709"/>
      </w:pPr>
      <w:rPr>
        <w:rFonts w:hint="eastAsia" w:ascii="宋体" w:hAnsi="宋体" w:eastAsia="宋体" w:cs="宋体"/>
      </w:rPr>
    </w:lvl>
    <w:lvl w:ilvl="3" w:tentative="0">
      <w:start w:val="1"/>
      <w:numFmt w:val="decimal"/>
      <w:pStyle w:val="5"/>
      <w:isLgl/>
      <w:lvlText w:val="%1.%2.%3.%4."/>
      <w:lvlJc w:val="left"/>
      <w:pPr>
        <w:ind w:left="850" w:hanging="850"/>
      </w:pPr>
      <w:rPr>
        <w:rFonts w:hint="eastAsia" w:ascii="宋体" w:hAnsi="宋体" w:eastAsia="宋体" w:cs="宋体"/>
      </w:rPr>
    </w:lvl>
    <w:lvl w:ilvl="4" w:tentative="0">
      <w:start w:val="1"/>
      <w:numFmt w:val="decimal"/>
      <w:pStyle w:val="6"/>
      <w:isLgl/>
      <w:lvlText w:val="%1.%2.%3.%4.%5."/>
      <w:lvlJc w:val="left"/>
      <w:pPr>
        <w:ind w:left="991" w:hanging="991"/>
      </w:pPr>
      <w:rPr>
        <w:rFonts w:hint="eastAsia" w:ascii="宋体" w:hAnsi="宋体" w:eastAsia="宋体" w:cs="宋体"/>
      </w:rPr>
    </w:lvl>
    <w:lvl w:ilvl="5" w:tentative="0">
      <w:start w:val="1"/>
      <w:numFmt w:val="decimal"/>
      <w:pStyle w:val="7"/>
      <w:isLgl/>
      <w:lvlText w:val="%1.%2.%3.%4.%5.%6."/>
      <w:lvlJc w:val="left"/>
      <w:pPr>
        <w:ind w:left="1134" w:hanging="1134"/>
      </w:pPr>
      <w:rPr>
        <w:rFonts w:hint="eastAsia" w:ascii="宋体" w:hAnsi="宋体" w:eastAsia="宋体" w:cs="宋体"/>
      </w:rPr>
    </w:lvl>
    <w:lvl w:ilvl="6" w:tentative="0">
      <w:start w:val="1"/>
      <w:numFmt w:val="decimal"/>
      <w:pStyle w:val="8"/>
      <w:isLgl/>
      <w:lvlText w:val="%1.%2.%3.%4.%5.%6.%7."/>
      <w:lvlJc w:val="left"/>
      <w:pPr>
        <w:ind w:left="1275" w:hanging="1275"/>
      </w:pPr>
      <w:rPr>
        <w:rFonts w:hint="eastAsia" w:ascii="宋体" w:hAnsi="宋体" w:eastAsia="宋体" w:cs="宋体"/>
      </w:rPr>
    </w:lvl>
    <w:lvl w:ilvl="7" w:tentative="0">
      <w:start w:val="1"/>
      <w:numFmt w:val="decimal"/>
      <w:pStyle w:val="9"/>
      <w:isLgl/>
      <w:lvlText w:val="%1.%2.%3.%4.%5.%6.%7.%8."/>
      <w:lvlJc w:val="left"/>
      <w:pPr>
        <w:ind w:left="1418" w:hanging="1418"/>
      </w:pPr>
      <w:rPr>
        <w:rFonts w:hint="eastAsia" w:ascii="宋体" w:hAnsi="宋体" w:eastAsia="宋体" w:cs="宋体"/>
      </w:rPr>
    </w:lvl>
    <w:lvl w:ilvl="8" w:tentative="0">
      <w:start w:val="1"/>
      <w:numFmt w:val="decimal"/>
      <w:pStyle w:val="10"/>
      <w:isLgl/>
      <w:lvlText w:val="%1.%2.%3.%4.%5.%6.%7.%8.%9."/>
      <w:lvlJc w:val="left"/>
      <w:pPr>
        <w:ind w:left="1558" w:hanging="1558"/>
      </w:pPr>
      <w:rPr>
        <w:rFonts w:hint="eastAsia" w:ascii="宋体" w:hAnsi="宋体" w:eastAsia="宋体" w:cs="宋体"/>
      </w:rPr>
    </w:lvl>
  </w:abstractNum>
  <w:abstractNum w:abstractNumId="2">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D37380"/>
    <w:rsid w:val="02BD280C"/>
    <w:rsid w:val="02BD7BE0"/>
    <w:rsid w:val="03626CD0"/>
    <w:rsid w:val="03BB36BB"/>
    <w:rsid w:val="06E65ABA"/>
    <w:rsid w:val="082F30B8"/>
    <w:rsid w:val="0BC2638F"/>
    <w:rsid w:val="0BDC6B78"/>
    <w:rsid w:val="0C882A07"/>
    <w:rsid w:val="0CD142BE"/>
    <w:rsid w:val="0D78696A"/>
    <w:rsid w:val="0DBF30C4"/>
    <w:rsid w:val="100159F1"/>
    <w:rsid w:val="10275305"/>
    <w:rsid w:val="10941E2C"/>
    <w:rsid w:val="138B678C"/>
    <w:rsid w:val="13A43BC7"/>
    <w:rsid w:val="144B0B25"/>
    <w:rsid w:val="157C124F"/>
    <w:rsid w:val="15B405D8"/>
    <w:rsid w:val="173B2189"/>
    <w:rsid w:val="1870435E"/>
    <w:rsid w:val="18B65219"/>
    <w:rsid w:val="193251CA"/>
    <w:rsid w:val="1A48720E"/>
    <w:rsid w:val="1B811C42"/>
    <w:rsid w:val="1CB642A6"/>
    <w:rsid w:val="1CBE542C"/>
    <w:rsid w:val="1E434544"/>
    <w:rsid w:val="1F741D8C"/>
    <w:rsid w:val="1FC0011B"/>
    <w:rsid w:val="1FF000D2"/>
    <w:rsid w:val="245503E6"/>
    <w:rsid w:val="25BA7F75"/>
    <w:rsid w:val="25DE44B5"/>
    <w:rsid w:val="264801BD"/>
    <w:rsid w:val="26A67AF4"/>
    <w:rsid w:val="292E08DE"/>
    <w:rsid w:val="2B9E5DD1"/>
    <w:rsid w:val="2C761843"/>
    <w:rsid w:val="2D4E2C33"/>
    <w:rsid w:val="2E1B2848"/>
    <w:rsid w:val="2E342253"/>
    <w:rsid w:val="300D6BCC"/>
    <w:rsid w:val="31140310"/>
    <w:rsid w:val="345319C9"/>
    <w:rsid w:val="39963E4D"/>
    <w:rsid w:val="3E5157CB"/>
    <w:rsid w:val="420924FA"/>
    <w:rsid w:val="420E65EA"/>
    <w:rsid w:val="435E2995"/>
    <w:rsid w:val="43966372"/>
    <w:rsid w:val="44EF43A5"/>
    <w:rsid w:val="46AE2EAA"/>
    <w:rsid w:val="48832749"/>
    <w:rsid w:val="48D2515B"/>
    <w:rsid w:val="493C6A78"/>
    <w:rsid w:val="49AB2DE5"/>
    <w:rsid w:val="4A0E06F8"/>
    <w:rsid w:val="4B1A7BD1"/>
    <w:rsid w:val="4BB038DA"/>
    <w:rsid w:val="4C73767A"/>
    <w:rsid w:val="4E802F1D"/>
    <w:rsid w:val="4EF042FA"/>
    <w:rsid w:val="50417986"/>
    <w:rsid w:val="51765D9A"/>
    <w:rsid w:val="51CE17D4"/>
    <w:rsid w:val="5316709E"/>
    <w:rsid w:val="56E07198"/>
    <w:rsid w:val="57DB3B40"/>
    <w:rsid w:val="59D75C73"/>
    <w:rsid w:val="5BBF6D32"/>
    <w:rsid w:val="5C4A6C71"/>
    <w:rsid w:val="5CA61E20"/>
    <w:rsid w:val="5DAA3B58"/>
    <w:rsid w:val="5DF96E76"/>
    <w:rsid w:val="5E0F059C"/>
    <w:rsid w:val="5FE226DD"/>
    <w:rsid w:val="60C33852"/>
    <w:rsid w:val="61852A60"/>
    <w:rsid w:val="62567581"/>
    <w:rsid w:val="64467711"/>
    <w:rsid w:val="64CA2F46"/>
    <w:rsid w:val="64E752C4"/>
    <w:rsid w:val="65F729C7"/>
    <w:rsid w:val="66934D57"/>
    <w:rsid w:val="66E32558"/>
    <w:rsid w:val="677551D7"/>
    <w:rsid w:val="69FD1FFD"/>
    <w:rsid w:val="6BB31049"/>
    <w:rsid w:val="6BF15785"/>
    <w:rsid w:val="6CF430F2"/>
    <w:rsid w:val="6F321DFD"/>
    <w:rsid w:val="6F575DD1"/>
    <w:rsid w:val="70155795"/>
    <w:rsid w:val="70314EAA"/>
    <w:rsid w:val="706B3AE0"/>
    <w:rsid w:val="71E07B02"/>
    <w:rsid w:val="735D780D"/>
    <w:rsid w:val="73CE218C"/>
    <w:rsid w:val="77A449DB"/>
    <w:rsid w:val="79DA1D09"/>
    <w:rsid w:val="7A182199"/>
    <w:rsid w:val="7BF221E4"/>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1"/>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3">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4">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5">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6">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7">
    <w:name w:val="Default Paragraph Font"/>
    <w:autoRedefine/>
    <w:semiHidden/>
    <w:qFormat/>
    <w:uiPriority w:val="0"/>
  </w:style>
  <w:style w:type="table" w:default="1" w:styleId="25">
    <w:name w:val="Normal Table"/>
    <w:autoRedefine/>
    <w:semiHidden/>
    <w:qFormat/>
    <w:uiPriority w:val="0"/>
    <w:tblPr>
      <w:tblCellMar>
        <w:top w:w="0" w:type="dxa"/>
        <w:left w:w="108" w:type="dxa"/>
        <w:bottom w:w="0" w:type="dxa"/>
        <w:right w:w="108" w:type="dxa"/>
      </w:tblCellMar>
    </w:tblPr>
  </w:style>
  <w:style w:type="paragraph" w:styleId="11">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2">
    <w:name w:val="toa heading"/>
    <w:basedOn w:val="1"/>
    <w:next w:val="1"/>
    <w:autoRedefine/>
    <w:qFormat/>
    <w:uiPriority w:val="0"/>
    <w:pPr>
      <w:spacing w:before="120"/>
    </w:pPr>
    <w:rPr>
      <w:rFonts w:ascii="Arial" w:hAnsi="Arial"/>
      <w:sz w:val="24"/>
    </w:rPr>
  </w:style>
  <w:style w:type="paragraph" w:styleId="13">
    <w:name w:val="Body Text"/>
    <w:basedOn w:val="1"/>
    <w:next w:val="14"/>
    <w:autoRedefine/>
    <w:unhideWhenUsed/>
    <w:qFormat/>
    <w:uiPriority w:val="99"/>
    <w:pPr>
      <w:spacing w:after="120"/>
    </w:pPr>
    <w:rPr>
      <w:sz w:val="28"/>
    </w:rPr>
  </w:style>
  <w:style w:type="paragraph" w:styleId="14">
    <w:name w:val="Body Text First Indent"/>
    <w:basedOn w:val="1"/>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15">
    <w:name w:val="Body Text Indent"/>
    <w:basedOn w:val="1"/>
    <w:autoRedefine/>
    <w:qFormat/>
    <w:uiPriority w:val="99"/>
    <w:pPr>
      <w:spacing w:after="120"/>
      <w:ind w:left="420" w:leftChars="200"/>
    </w:pPr>
  </w:style>
  <w:style w:type="paragraph" w:styleId="16">
    <w:name w:val="Plain Text"/>
    <w:basedOn w:val="1"/>
    <w:next w:val="17"/>
    <w:autoRedefine/>
    <w:unhideWhenUsed/>
    <w:qFormat/>
    <w:uiPriority w:val="0"/>
    <w:rPr>
      <w:rFonts w:ascii="宋体" w:hAnsi="Courier New"/>
      <w:szCs w:val="20"/>
    </w:rPr>
  </w:style>
  <w:style w:type="paragraph" w:customStyle="1" w:styleId="1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0">
    <w:name w:val="toc 2"/>
    <w:basedOn w:val="1"/>
    <w:next w:val="1"/>
    <w:autoRedefine/>
    <w:qFormat/>
    <w:uiPriority w:val="1"/>
    <w:pPr>
      <w:ind w:left="596"/>
    </w:pPr>
    <w:rPr>
      <w:rFonts w:ascii="宋体" w:hAnsi="宋体" w:eastAsia="宋体"/>
      <w:sz w:val="24"/>
      <w:szCs w:val="24"/>
    </w:rPr>
  </w:style>
  <w:style w:type="paragraph" w:styleId="21">
    <w:name w:val="Body Text 2"/>
    <w:basedOn w:val="1"/>
    <w:qFormat/>
    <w:uiPriority w:val="99"/>
    <w:pPr>
      <w:widowControl/>
      <w:jc w:val="center"/>
    </w:pPr>
    <w:rPr>
      <w:rFonts w:ascii="Arial" w:hAnsi="Arial" w:cs="Arial"/>
      <w:kern w:val="0"/>
      <w:sz w:val="16"/>
      <w:szCs w:val="16"/>
      <w:lang w:val="zh-CN"/>
    </w:rPr>
  </w:style>
  <w:style w:type="paragraph" w:styleId="22">
    <w:name w:val="Normal (Web)"/>
    <w:basedOn w:val="1"/>
    <w:autoRedefine/>
    <w:qFormat/>
    <w:uiPriority w:val="0"/>
    <w:rPr>
      <w:sz w:val="24"/>
    </w:rPr>
  </w:style>
  <w:style w:type="paragraph" w:styleId="23">
    <w:name w:val="Title"/>
    <w:basedOn w:val="20"/>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24">
    <w:name w:val="Body Text First Indent 2"/>
    <w:basedOn w:val="15"/>
    <w:autoRedefine/>
    <w:qFormat/>
    <w:uiPriority w:val="99"/>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autoRedefine/>
    <w:qFormat/>
    <w:uiPriority w:val="0"/>
    <w:rPr>
      <w:color w:val="0000FF"/>
      <w:u w:val="single"/>
    </w:rPr>
  </w:style>
  <w:style w:type="paragraph" w:customStyle="1" w:styleId="29">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30">
    <w:name w:val="font11"/>
    <w:basedOn w:val="27"/>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1">
    <w:name w:val="font61"/>
    <w:basedOn w:val="27"/>
    <w:autoRedefine/>
    <w:qFormat/>
    <w:uiPriority w:val="0"/>
    <w:rPr>
      <w:rFonts w:hint="eastAsia" w:ascii="宋体" w:hAnsi="宋体" w:eastAsia="宋体" w:cs="宋体"/>
      <w:color w:val="000000"/>
      <w:sz w:val="22"/>
      <w:szCs w:val="22"/>
      <w:u w:val="none"/>
    </w:rPr>
  </w:style>
  <w:style w:type="character" w:customStyle="1" w:styleId="32">
    <w:name w:val="font112"/>
    <w:basedOn w:val="27"/>
    <w:autoRedefine/>
    <w:qFormat/>
    <w:uiPriority w:val="0"/>
    <w:rPr>
      <w:rFonts w:hint="eastAsia" w:ascii="宋体" w:hAnsi="宋体" w:eastAsia="宋体" w:cs="宋体"/>
      <w:color w:val="000000"/>
      <w:sz w:val="24"/>
      <w:szCs w:val="24"/>
      <w:u w:val="none"/>
    </w:rPr>
  </w:style>
  <w:style w:type="character" w:customStyle="1" w:styleId="33">
    <w:name w:val="font21"/>
    <w:basedOn w:val="27"/>
    <w:autoRedefine/>
    <w:qFormat/>
    <w:uiPriority w:val="0"/>
    <w:rPr>
      <w:rFonts w:hint="eastAsia" w:ascii="宋体" w:hAnsi="宋体" w:eastAsia="宋体" w:cs="宋体"/>
      <w:color w:val="000000"/>
      <w:sz w:val="24"/>
      <w:szCs w:val="24"/>
      <w:u w:val="none"/>
    </w:rPr>
  </w:style>
  <w:style w:type="character" w:customStyle="1" w:styleId="34">
    <w:name w:val="font121"/>
    <w:basedOn w:val="27"/>
    <w:autoRedefine/>
    <w:qFormat/>
    <w:uiPriority w:val="0"/>
    <w:rPr>
      <w:rFonts w:hint="eastAsia" w:ascii="宋体" w:hAnsi="宋体" w:eastAsia="宋体" w:cs="宋体"/>
      <w:color w:val="000000"/>
      <w:sz w:val="24"/>
      <w:szCs w:val="24"/>
      <w:u w:val="single"/>
    </w:rPr>
  </w:style>
  <w:style w:type="character" w:customStyle="1" w:styleId="35">
    <w:name w:val="font101"/>
    <w:basedOn w:val="27"/>
    <w:autoRedefine/>
    <w:qFormat/>
    <w:uiPriority w:val="0"/>
    <w:rPr>
      <w:rFonts w:hint="eastAsia" w:ascii="黑体" w:hAnsi="宋体" w:eastAsia="黑体" w:cs="黑体"/>
      <w:color w:val="000000"/>
      <w:sz w:val="24"/>
      <w:szCs w:val="24"/>
      <w:u w:val="none"/>
    </w:rPr>
  </w:style>
  <w:style w:type="character" w:customStyle="1" w:styleId="36">
    <w:name w:val="font12"/>
    <w:basedOn w:val="27"/>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7">
    <w:name w:val="font111"/>
    <w:basedOn w:val="27"/>
    <w:autoRedefine/>
    <w:qFormat/>
    <w:uiPriority w:val="0"/>
    <w:rPr>
      <w:rFonts w:hint="eastAsia" w:ascii="宋体" w:hAnsi="宋体" w:eastAsia="宋体" w:cs="宋体"/>
      <w:color w:val="000000"/>
      <w:sz w:val="24"/>
      <w:szCs w:val="24"/>
      <w:u w:val="single"/>
    </w:rPr>
  </w:style>
  <w:style w:type="character" w:customStyle="1" w:styleId="38">
    <w:name w:val="font91"/>
    <w:basedOn w:val="27"/>
    <w:autoRedefine/>
    <w:qFormat/>
    <w:uiPriority w:val="0"/>
    <w:rPr>
      <w:rFonts w:hint="eastAsia" w:ascii="黑体" w:hAnsi="宋体" w:eastAsia="黑体" w:cs="黑体"/>
      <w:color w:val="000000"/>
      <w:sz w:val="24"/>
      <w:szCs w:val="24"/>
      <w:u w:val="none"/>
    </w:rPr>
  </w:style>
  <w:style w:type="character" w:customStyle="1" w:styleId="39">
    <w:name w:val="font81"/>
    <w:basedOn w:val="27"/>
    <w:autoRedefine/>
    <w:qFormat/>
    <w:uiPriority w:val="0"/>
    <w:rPr>
      <w:rFonts w:hint="eastAsia" w:ascii="黑体" w:hAnsi="宋体" w:eastAsia="黑体" w:cs="黑体"/>
      <w:color w:val="000000"/>
      <w:sz w:val="24"/>
      <w:szCs w:val="24"/>
      <w:u w:val="none"/>
    </w:rPr>
  </w:style>
  <w:style w:type="character" w:customStyle="1" w:styleId="40">
    <w:name w:val="font51"/>
    <w:basedOn w:val="27"/>
    <w:qFormat/>
    <w:uiPriority w:val="0"/>
    <w:rPr>
      <w:rFonts w:hint="eastAsia" w:ascii="宋体" w:hAnsi="宋体" w:eastAsia="宋体" w:cs="宋体"/>
      <w:color w:val="000000"/>
      <w:sz w:val="28"/>
      <w:szCs w:val="28"/>
      <w:u w:val="none"/>
    </w:rPr>
  </w:style>
  <w:style w:type="character" w:customStyle="1" w:styleId="41">
    <w:name w:val="font141"/>
    <w:basedOn w:val="27"/>
    <w:qFormat/>
    <w:uiPriority w:val="0"/>
    <w:rPr>
      <w:rFonts w:hint="eastAsia" w:ascii="宋体" w:hAnsi="宋体" w:eastAsia="宋体" w:cs="宋体"/>
      <w:color w:val="000000"/>
      <w:sz w:val="28"/>
      <w:szCs w:val="28"/>
      <w:u w:val="single"/>
    </w:rPr>
  </w:style>
  <w:style w:type="character" w:customStyle="1" w:styleId="42">
    <w:name w:val="font131"/>
    <w:basedOn w:val="27"/>
    <w:qFormat/>
    <w:uiPriority w:val="0"/>
    <w:rPr>
      <w:rFonts w:hint="eastAsia" w:ascii="黑体" w:hAnsi="宋体" w:eastAsia="黑体" w:cs="黑体"/>
      <w:color w:val="000000"/>
      <w:sz w:val="24"/>
      <w:szCs w:val="24"/>
      <w:u w:val="none"/>
    </w:rPr>
  </w:style>
  <w:style w:type="character" w:customStyle="1" w:styleId="43">
    <w:name w:val="font71"/>
    <w:basedOn w:val="27"/>
    <w:autoRedefine/>
    <w:qFormat/>
    <w:uiPriority w:val="0"/>
    <w:rPr>
      <w:rFonts w:hint="eastAsia" w:ascii="黑体" w:hAnsi="宋体" w:eastAsia="黑体" w:cs="黑体"/>
      <w:color w:val="FF0000"/>
      <w:sz w:val="24"/>
      <w:szCs w:val="24"/>
      <w:u w:val="none"/>
    </w:rPr>
  </w:style>
  <w:style w:type="paragraph" w:customStyle="1" w:styleId="44">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paragraph" w:styleId="45">
    <w:name w:val="List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2403</Words>
  <Characters>2439</Characters>
  <Lines>0</Lines>
  <Paragraphs>0</Paragraphs>
  <TotalTime>2</TotalTime>
  <ScaleCrop>false</ScaleCrop>
  <LinksUpToDate>false</LinksUpToDate>
  <CharactersWithSpaces>3129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2025-09-12T02:49:13Z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E3F6398BC4664322876702450F85B062_13</vt:lpwstr>
  </property>
  <property fmtid="{D5CDD505-2E9C-101B-9397-08002B2CF9AE}" pid="4" name="KSOTemplateDocerSaveRecord">
    <vt:lpwstr>eyJoZGlkIjoiODQxOGI3YmU3NTI5MzUwZjkwOWVjODQ3NGEwZTRmNzciLCJ1c2VySWQiOiI2OTk3Mjg4NzkifQ==</vt:lpwstr>
  </property>
</Properties>
</file>