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监控及拼接屏相关设备询价文件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4"/>
        <w:gridCol w:w="1520"/>
        <w:gridCol w:w="4396"/>
        <w:gridCol w:w="1064"/>
        <w:gridCol w:w="1043"/>
        <w:gridCol w:w="1043"/>
        <w:gridCol w:w="1044"/>
        <w:gridCol w:w="1043"/>
        <w:gridCol w:w="1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视频控制设备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1.名称:全彩半球摄像机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2.类别:1、具有不低于400万像素，靶面尺寸≥1/2.8英寸；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2、最大分辨率支持2688×1520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3、最低照度 彩色0.002lx，黑白0.0002lx，红外补光距离不小于50m，白光补光不低于30m；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4、动态范围不小于106dB，信噪比不小于62dB；</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5、具备区域入侵、越界、人员聚集、快速移动、徘徊、物品移除、停车智能分析功能，可通过客户端软件或IE浏览器给出报警提示；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视频控制设备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1.名称:全彩半球摄像机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2.类别:1、具有不低于400万像素，靶面尺寸≥1/2.8英寸；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2、最大分辨率支持2688×1520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3、最低照度 彩色0.002lx，黑白0.0002lx，红外补光距离不小于50m，白光补光不低于30m；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4、动态范围不小于106dB，信噪比不小于62dB；</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5、具备区域入侵、越界、人员聚集、快速移动、徘徊、物品移除、停车智能分析功能，可通过客户端软件或IE浏览器给出报警提示；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视频控制设备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1.名称:全彩枪机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2.类别:1、具有不低于400万像素，靶面尺寸≥1/2.8英寸；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2、最大分辨率支持2688×1520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3、最低照度 彩色0.002lx，黑白0.0002lx，红外补光距离不小于50m，白光补光不低于30m；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4、动态范围不小于106dB，信噪比不小于62dB；</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5、具备区域入侵、越界、人员聚集、快速移动、徘徊、物品移除、停车智能分析功能，可通过客户端软件或IE浏览器给出报警提示；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音频、视频及脉冲分配器</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1.名称:拾音器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2.类别:拾音范围：5～100平方米；</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灵敏度：-34dB；</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信噪比：45dB（1M KHz at 94dB SPL，THD≤3%）；</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指向特性：全指向性；</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动态范围：61dB（1kHz at Max dB SPL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视频控制设备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1.名称:室外球机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2.类别:1、具有不低于400万像素，视频分辨率不小于2560 × 1440，内置全景路和细节路双镜头，细节通道不低于32倍光学变倍；</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2、具有不小于1/1.8"靶面尺寸，内置1颗GPU芯片，支持对镜头前盖玻璃加热；</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3、支持最低照度可达彩色0.0002 lx，黑白0.0001 lx。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视频控制设备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1.名称:防油污摄像机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2.类别:1、具有不低于400万像素，靶面尺寸≥1/2.8英寸；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2、最大分辨率支持2688×1520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3、最低照度 彩色0.002lx，黑白0.0002lx，红外补光距离不小于50m，白光补光不低于30m；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4、动态范围不小于106dB，信噪比不小于62dB；</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5、通用行为分析：物品遗留;物品搬移；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视频控制设备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1.名称:人脸摄像机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2.类别:1.、设备支持双镜头，通道1分辨率不低于2560*1440，通道2分辨率不低于1920*1080。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2、设备通道1水平视场角不小于41°、通道2水平视场角不小于85°。</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3、补光灯开启，补光亮度均匀，无波纹、圆环状、麻点状、条纹状及不规则亮斑。</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4、设备内置不低于4颗补光灯。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5、内置1个GPU芯片、2个麦克风、1个扬声器。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视频控制设备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1.名称:全结构化球机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2.类别:具体满足设计要求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视频控制设备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1.名称:周界警戒摄像机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2.类别:1、靶面尺寸≥1/2.8英寸；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2、最大分辨率支持2688x1520，水平分辨率不低于1400线；</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3、最低照度 彩色0.0005lx，黑白0.0001lx，白光补光可识别不小于30米处的人体；</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4、动态范围不小于106dB，信噪比不小于62dB；</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5、内置1个麦克风，1个RJ45网络接口，可听清距离10m处声级不小于70dB的声音；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视频控制设备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1.名称:高清线缆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2.类别:HDMI高清线，不低于15m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1.名称:拼接屏1</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2.规格:1、55英寸LCD液晶显示单元，亮度不低于600cd/㎡，物理拼缝≤3.5mm；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2、分辨率不低于1920x1080；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3、视角：水平≥178°，垂直 ≥178°；</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4、响应时间≤6.5 ms (G to G)，对比度支持3000:1；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视频控制设备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1.名称:前维护支架1</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2.类别:2*3单元前维护支架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1.名称:拼接屏2</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2.规格:1、55英寸LCD液晶显示单元，亮度不低于600cd/㎡，物理拼缝≤3.5mm；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2、分辨率不低于1920x1080；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3、视角：水平≥178°，垂直 ≥178°；</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4、响应时间≤6.5 ms (G to G)，对比度支持3000:1；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视频控制设备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1.名称:前维护支架1</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2.类别:2*2单元前维护支架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输出设备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1.名称:解码器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2.规格:1、设备具有不少于6个HDMI输出接口，2路HDMI输入接口；</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2、可设置输出分辨率为1024×768（60Hz）、1280×1024（60Hz）、1280×720（60Hz）、1280×720（50Hz）、1920×1080（50Hz）、1920×1080（60Hz）；</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视频控制设备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1.名称:高清线缆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2.类别:HDMI高清线，不低于15m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输出设备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1.名称:综合管理平台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2.规格:软硬一体化设备：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1、软件功能：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1）支持200路视频监控管理，支持陌生人员布控管理，支持人员行为分析，系统基础包，提供业务应用依赖的基础资源信息及基础服务能力，包括系统基础信息管理、地图应用服务、事件联动应用服务；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2）提供业务应用依赖的基础资源信息及基础服务能力，包括系统基础信息管理、地图应用服务、事件联动应用服务；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1.名称:48盘位存储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2.规格:1、具有48块硬盘热插拔插槽，≥1颗64位多核处理器，≥4GB内存，支持风扇热插拔冗余温控调速风扇，含48块8T盘；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2、标配≥2个千兆网口，支持≥12级扩展柜级联扩展；可支持12GB SAS扩展口；</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3、可接入2T/3T/4T/6T/8T/10T/12T/14T/16T/18T/20T SATA/SAS硬盘；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1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两</w:t>
            </w:r>
            <w:bookmarkStart w:id="0" w:name="_GoBack"/>
            <w:bookmarkEnd w:id="0"/>
            <w:r>
              <w:rPr>
                <w:rFonts w:hint="eastAsia" w:ascii="黑体" w:hAnsi="宋体" w:eastAsia="黑体" w:cs="黑体"/>
                <w:i w:val="0"/>
                <w:iCs w:val="0"/>
                <w:color w:val="FF0000"/>
                <w:kern w:val="0"/>
                <w:sz w:val="24"/>
                <w:szCs w:val="24"/>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15天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pPr>
        <w:rPr>
          <w:rFonts w:hint="eastAsia" w:ascii="黑体" w:hAnsi="黑体" w:eastAsia="黑体" w:cs="黑体"/>
          <w:color w:val="FF0000"/>
          <w:lang w:eastAsia="zh-CN"/>
        </w:rPr>
      </w:pPr>
      <w:r>
        <w:rPr>
          <w:rFonts w:hint="eastAsia" w:ascii="黑体" w:hAnsi="黑体" w:eastAsia="黑体" w:cs="黑体"/>
          <w:color w:val="FF0000"/>
          <w:lang w:eastAsia="zh-CN"/>
        </w:rPr>
        <w:t>前段摄像机及相关配套设备须无缝接入淮安市淮安区分局视频联网汇聚平台，其中人脸摄像机、全结构化球机须按照标准无缝接入淮安市淮安区分局人像管理平台，达到实战使用要求。</w:t>
      </w:r>
    </w:p>
    <w:p>
      <w:pPr>
        <w:pStyle w:val="15"/>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pPr>
        <w:pStyle w:val="4"/>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4"/>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A54013D"/>
    <w:rsid w:val="1B811C42"/>
    <w:rsid w:val="1CB642A6"/>
    <w:rsid w:val="1CBE542C"/>
    <w:rsid w:val="1DB733C2"/>
    <w:rsid w:val="1E434544"/>
    <w:rsid w:val="1F741D8C"/>
    <w:rsid w:val="1FC0011B"/>
    <w:rsid w:val="245503E6"/>
    <w:rsid w:val="25DE44B5"/>
    <w:rsid w:val="264801BD"/>
    <w:rsid w:val="26A67AF4"/>
    <w:rsid w:val="292E08DE"/>
    <w:rsid w:val="2B9E5DD1"/>
    <w:rsid w:val="2C761843"/>
    <w:rsid w:val="2E1B2848"/>
    <w:rsid w:val="300D6BCC"/>
    <w:rsid w:val="31140310"/>
    <w:rsid w:val="345319C9"/>
    <w:rsid w:val="39963E4D"/>
    <w:rsid w:val="3E5157CB"/>
    <w:rsid w:val="420E65EA"/>
    <w:rsid w:val="43966372"/>
    <w:rsid w:val="44EF43A5"/>
    <w:rsid w:val="46AE2EAA"/>
    <w:rsid w:val="48832749"/>
    <w:rsid w:val="493C6A78"/>
    <w:rsid w:val="49AB2DE5"/>
    <w:rsid w:val="4A0E06F8"/>
    <w:rsid w:val="4B1A7BD1"/>
    <w:rsid w:val="4B4D5699"/>
    <w:rsid w:val="4BB038DA"/>
    <w:rsid w:val="4C73767A"/>
    <w:rsid w:val="4E802F1D"/>
    <w:rsid w:val="50417986"/>
    <w:rsid w:val="5316709E"/>
    <w:rsid w:val="56E07198"/>
    <w:rsid w:val="57DB3B40"/>
    <w:rsid w:val="59D75C73"/>
    <w:rsid w:val="5BBF6D32"/>
    <w:rsid w:val="5C4A6C71"/>
    <w:rsid w:val="5CA61E20"/>
    <w:rsid w:val="5DF96E76"/>
    <w:rsid w:val="5E0F059C"/>
    <w:rsid w:val="5FE226DD"/>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4">
    <w:name w:val="heading 1"/>
    <w:basedOn w:val="2"/>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2">
    <w:name w:val="Title"/>
    <w:basedOn w:val="3"/>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3">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5697</Words>
  <Characters>6304</Characters>
  <Lines>0</Lines>
  <Paragraphs>0</Paragraphs>
  <TotalTime>4</TotalTime>
  <ScaleCrop>false</ScaleCrop>
  <LinksUpToDate>false</LinksUpToDate>
  <CharactersWithSpaces>7017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2024-07-19T06:27:13Z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7ED8700E59DA42CEA20488F643EDC399_13</vt:lpwstr>
  </property>
</Properties>
</file>