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舞台机械及幕布系统设备询价文件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6B1DA17">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99F8D09">
      <w:pPr>
        <w:pStyle w:val="15"/>
        <w:rPr>
          <w:rFonts w:hint="eastAsia"/>
        </w:rPr>
        <w:sectPr>
          <w:pgSz w:w="11906" w:h="16838"/>
          <w:pgMar w:top="1440" w:right="1800" w:bottom="1440" w:left="1800" w:header="851" w:footer="992" w:gutter="0"/>
          <w:cols w:space="425" w:num="1"/>
          <w:docGrid w:type="lines" w:linePitch="312" w:charSpace="0"/>
        </w:sectPr>
      </w:pPr>
    </w:p>
    <w:p w14:paraId="294C2038">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2.4、原厂授权(原厂直接参与无需提供此项)</w:t>
      </w:r>
    </w:p>
    <w:p w14:paraId="6CFB185B">
      <w:pPr>
        <w:rPr>
          <w:rFonts w:hint="eastAsia"/>
          <w:lang w:val="en-US" w:eastAsia="zh-CN"/>
        </w:rPr>
        <w:sectPr>
          <w:pgSz w:w="11906" w:h="16838"/>
          <w:pgMar w:top="1440" w:right="1800" w:bottom="1440" w:left="1800" w:header="851" w:footer="992" w:gutter="0"/>
          <w:cols w:space="425" w:num="1"/>
          <w:docGrid w:type="lines" w:linePitch="312" w:charSpace="0"/>
        </w:sectPr>
      </w:pPr>
    </w:p>
    <w:p w14:paraId="1E89ACD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2.5承诺函</w:t>
      </w:r>
    </w:p>
    <w:p w14:paraId="21467F7D">
      <w:pPr>
        <w:rPr>
          <w:rFonts w:hint="eastAsia"/>
          <w:lang w:val="en-US" w:eastAsia="zh-CN"/>
        </w:rPr>
      </w:pPr>
    </w:p>
    <w:p w14:paraId="7C7A0491">
      <w:pPr>
        <w:rPr>
          <w:rFonts w:hint="eastAsia"/>
          <w:lang w:val="en-US" w:eastAsia="zh-CN"/>
        </w:rPr>
      </w:pPr>
      <w:r>
        <w:rPr>
          <w:rFonts w:hint="eastAsia"/>
          <w:lang w:val="en-US" w:eastAsia="zh-CN"/>
        </w:rPr>
        <w:t>投标单位承诺：质保期间内，使用单位大型活动演出，安排技术人员现场保障。</w:t>
      </w:r>
    </w:p>
    <w:p w14:paraId="24F2F17A">
      <w:pPr>
        <w:rPr>
          <w:rFonts w:hint="eastAsia"/>
          <w:lang w:val="en-US" w:eastAsia="zh-CN"/>
        </w:rPr>
      </w:pPr>
    </w:p>
    <w:p w14:paraId="187F9D00">
      <w:pPr>
        <w:rPr>
          <w:rFonts w:hint="eastAsia"/>
          <w:lang w:val="en-US" w:eastAsia="zh-CN"/>
        </w:rPr>
      </w:pPr>
    </w:p>
    <w:p w14:paraId="0CD48055">
      <w:pPr>
        <w:rPr>
          <w:rFonts w:hint="eastAsia"/>
          <w:lang w:val="en-US" w:eastAsia="zh-CN"/>
        </w:rPr>
      </w:pPr>
    </w:p>
    <w:p w14:paraId="5561E124">
      <w:pPr>
        <w:ind w:firstLine="4320" w:firstLineChars="1800"/>
        <w:rPr>
          <w:rFonts w:hint="eastAsia"/>
          <w:lang w:val="zh-CN" w:eastAsia="zh-CN"/>
        </w:rPr>
      </w:pPr>
    </w:p>
    <w:p w14:paraId="767793B0">
      <w:pPr>
        <w:ind w:firstLine="4320" w:firstLineChars="1800"/>
        <w:rPr>
          <w:rFonts w:hint="eastAsia"/>
          <w:lang w:val="zh-CN" w:eastAsia="zh-CN"/>
        </w:rPr>
      </w:pPr>
    </w:p>
    <w:p w14:paraId="198C9476">
      <w:pPr>
        <w:ind w:firstLine="4320" w:firstLineChars="1800"/>
        <w:rPr>
          <w:rFonts w:hint="eastAsia"/>
          <w:lang w:val="zh-CN" w:eastAsia="zh-CN"/>
        </w:rPr>
      </w:pPr>
    </w:p>
    <w:p w14:paraId="5E3482FA">
      <w:pPr>
        <w:ind w:firstLine="4320" w:firstLineChars="1800"/>
        <w:rPr>
          <w:rFonts w:hint="eastAsia"/>
          <w:lang w:val="zh-CN" w:eastAsia="zh-CN"/>
        </w:rPr>
      </w:pPr>
      <w:r>
        <w:rPr>
          <w:rFonts w:hint="eastAsia"/>
          <w:lang w:val="zh-CN" w:eastAsia="zh-CN"/>
        </w:rPr>
        <w:t>供应商</w:t>
      </w:r>
      <w:r>
        <w:rPr>
          <w:rFonts w:hint="eastAsia"/>
          <w:lang w:val="en-US" w:eastAsia="zh-CN"/>
        </w:rPr>
        <w:t>名称</w:t>
      </w:r>
      <w:r>
        <w:rPr>
          <w:rFonts w:hint="eastAsia"/>
          <w:lang w:val="zh-CN" w:eastAsia="zh-CN"/>
        </w:rPr>
        <w:t>： (盖公章)</w:t>
      </w:r>
    </w:p>
    <w:p w14:paraId="043E7585">
      <w:pPr>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val="zh-CN" w:eastAsia="zh-CN"/>
        </w:rPr>
        <w:t xml:space="preserve">                                日期：</w:t>
      </w:r>
      <w:r>
        <w:rPr>
          <w:rFonts w:hint="eastAsia"/>
          <w:lang w:val="en-US" w:eastAsia="zh-CN"/>
        </w:rPr>
        <w:t xml:space="preserve">    </w:t>
      </w:r>
      <w:r>
        <w:rPr>
          <w:rFonts w:hint="eastAsia"/>
          <w:lang w:val="zh-CN" w:eastAsia="zh-CN"/>
        </w:rPr>
        <w:t xml:space="preserve">年 </w:t>
      </w:r>
      <w:r>
        <w:rPr>
          <w:rFonts w:hint="eastAsia"/>
          <w:lang w:val="en-US" w:eastAsia="zh-CN"/>
        </w:rPr>
        <w:t xml:space="preserve">  </w:t>
      </w:r>
      <w:r>
        <w:rPr>
          <w:rFonts w:hint="eastAsia"/>
          <w:lang w:val="zh-CN" w:eastAsia="zh-CN"/>
        </w:rPr>
        <w:t>月</w:t>
      </w:r>
      <w:r>
        <w:rPr>
          <w:rFonts w:hint="eastAsia"/>
          <w:lang w:val="en-US" w:eastAsia="zh-CN"/>
        </w:rPr>
        <w:t xml:space="preserve">   </w:t>
      </w:r>
      <w:r>
        <w:rPr>
          <w:rFonts w:hint="eastAsia"/>
          <w:lang w:val="zh-CN" w:eastAsia="zh-CN"/>
        </w:rPr>
        <w:t>日</w:t>
      </w:r>
      <w:bookmarkStart w:id="0" w:name="_GoBack"/>
      <w:bookmarkEnd w:id="0"/>
    </w:p>
    <w:tbl>
      <w:tblPr>
        <w:tblStyle w:val="24"/>
        <w:tblW w:w="14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4515"/>
        <w:gridCol w:w="1080"/>
        <w:gridCol w:w="1080"/>
        <w:gridCol w:w="76"/>
        <w:gridCol w:w="1004"/>
        <w:gridCol w:w="1080"/>
        <w:gridCol w:w="1080"/>
        <w:gridCol w:w="1635"/>
      </w:tblGrid>
      <w:tr w14:paraId="64D00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295" w:type="dxa"/>
            <w:gridSpan w:val="10"/>
            <w:tcBorders>
              <w:top w:val="nil"/>
              <w:left w:val="nil"/>
              <w:bottom w:val="nil"/>
              <w:right w:val="nil"/>
            </w:tcBorders>
            <w:shd w:val="clear" w:color="auto" w:fill="auto"/>
            <w:vAlign w:val="center"/>
          </w:tcPr>
          <w:p w14:paraId="6F0132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78A3A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F14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81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B79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4FC4CB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EAA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FF1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92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972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145C06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E78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864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47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D5F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3A9BD9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0B2B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167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E9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8FD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334818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E27A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33E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77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C0E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684FF1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A707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A32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696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5B8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9CA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303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AED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423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ACB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所投产品品牌型号</w:t>
            </w:r>
          </w:p>
        </w:tc>
      </w:tr>
      <w:tr w14:paraId="3A38C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8FA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712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98D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47F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3CD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E4C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AB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74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97A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B50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80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5A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大幕机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7F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1.安装类型：抱箍安装2.电源：380V/50Hz3.功率：P4/1.1kw4.输出转速：93.3rpm5.额定扭矩：93NM；6.对开速度：0.01-1.0m/s7.运行噪音：&lt;50dB(A)8.驱动方式：钢丝绳9.防护等级：IP5110.绝缘等级：E级11.工作制：S112.驱动类型：变频调速拉幕机装置13.保护装置：行程限位、机械限位14.设备尺寸：L425mm*W242mm*H410mm15.辅材：带头车，安全板，导向滑轮等16.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02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04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4F7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奥普蓝德、大丰、南洋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56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CF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15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7C3C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BC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F9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二幕机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35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1.安装类型：抱箍安装2.电源：380V/50Hz3.功率：P4/0.75kw4.输出转速：47rpm5.额定扭矩：114NM；6.对开速度：0.5m/s7.运行噪音：&lt;50dB(A)8.驱动方式：钢丝绳9.防护等级：IP5110.绝缘等级：E级11.工作制：S112.驱动类型：匀速拉幕机装置13.保护装置：行程限位、机械限位14.设备尺寸：L427mm*W177.4mm*H290mm15.辅材：带头车，安全板，导向滑轮等16.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2C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0C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DBC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奥普蓝德、大丰、南洋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37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5D4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FC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76CD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BA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8C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三角轨道</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46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类型：吊挂安装2.轨道尺寸：10.4m，单边尺寸：6.2m3.类型：拼接式三角桁架结构，承载：吊拉间距&lt;5m，居中集中荷载150kg，没3米吊拉均布荷载100kg/m，安全保护：开合限位、安全板4.轨道截面尺寸:W216mm*H350mm5.配件包括：设备所需的所有辅助配件6.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E1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BC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B28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奥普蓝德、大丰、南洋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57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DF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71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64C30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4E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4A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升降机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A5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KN吊杆机（多层缠绕),含吊杆1.安装类型：轨道安装2.载荷：6.0kn3.运行速度：0.015-0.15m/s4.电源：380V/50Hz5.功率：P4/1.5KW6.吊点数：6个7.定位精度：≤±5mm8.运行噪音:≤50dB（A）9.最大行程：22m10.减速机型号：K系列11.吊杆机卷绳形式：多层缠绕（双输出轴卷扬机）12.安全措施：限位保护、双刹车制动、极限保护13.设备尺寸：L730mm*W510*H370mm14.防护等级：IP5415.未尽事宜，详见图纸。杆体1.吊杆尺寸：10.4m；2.数量：1条；3.结构：￠48×2.7双管H型结构，中间采用40×20×2方管/40*4扁4.铁连接；5.发黑处理；6.尺寸:￠48mm*H350mm7.双管H型结构，中间采用40×20×2方管/40*4扁铁连接，发黑处理，尺寸:￠48mm*H350mm8.配件包括：设备所需的所有辅助配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0A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C0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23E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奥普蓝德、大丰、南洋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51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31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3E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74A7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06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8C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升降机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0C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KN吊杆机（多层缠绕),含吊杆1.安装类型：轨道安装2.载荷：8.0kn3.运行速度：0.015-0.15m/s4.电源：380V/50Hz5.功率：P4/2.2KW6.吊点数：6个7.定位精度：≤±5mm8.运行噪音:≤50dB（A）9.最大行程：22m10.减速机型号：K系列11.吊杆机卷绳形式：多层缠绕（双输出轴卷扬机）12.安全措施：限位保护、双刹车制动、极限保护13.设备尺寸：L770mm*W540*H430mm14.防护等级：IP5415.未尽事宜，详见图纸。杆体：1.吊杆尺寸：9m；2.数量：3条；3.结构：￠48×2.7双管H型结构，中间采用40×20×2方管/40*4扁4.铁连接；5.发黑处理；6.尺寸:￠48mm*H350mm7.双管H型结构，中间采用40×20×2方管/40*4扁铁连接，发黑处理，尺寸:￠48mm*H350mm8.配件包括：设备所需的所有辅助配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F0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DC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50C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奥普蓝德、大丰、南洋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50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D0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504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2E200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95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A3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升降机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5C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KN吊杆机（多层缠绕),含吊杆1.安装类型：轨道安装2.载荷：8.0kn3.运行速度：0.015-0.15m/s4.电源：380V/50Hz5.功率：P4/2.2KW6.吊点数：6个7.定位精度：≤±5mm8.运行噪音:≤50dB（A）9.最大行程：22m10.减速机型号：K系列11.吊杆机卷绳形式：多层缠绕（双输出轴卷扬机）12.安全措施：限位保护、双刹车制动、极限保护13.设备尺寸：L770mm*W540*H430mm14.防护等级：IP5415.未尽事宜，详见图纸。杆体：1.吊杆尺寸：11m；2.数量：1条；3.结构：￠48×2.7双管H型结构，中间采用40×20×2方管/40*4扁4.铁连接；5.发黑处理；6.尺寸:￠48mm*H350mm7.双管H型结构，中间采用40×20×2方管/40*4扁铁连接，发黑处理，尺寸:￠48mm*H350mm8.配件包括：设备所需的所有辅助配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54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5E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7A8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奥普蓝德、大丰、南洋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57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0C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64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3624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2F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6B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4B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路可编程控制箱1.安装方式：19英寸标准机柜水平安装；2.接线方式：电机信号线-管型冷压端子，机箱之间连线-DB15成品线连接，AC/DC电源线-3芯欧姆接头，RJ45接头；3.电源输入：AC220V，带绿色电源输入指示灯，；4.电源输出：DC24V；5.网络接口：一个以太网端口；6.控制信号接口：8个,最多支持连接8个四路接触控制箱；7.电机限位线接口：9个，最多支持连接36台电机上下限位线；8.可编程控制器(PLC)I/O：24点输入/16点数出；9.可编程控制器(PLC)I/O扩展模块：无,最多支持6个扩展模块；10.网络通信：支持PROFINET通信，支持多台PLC之间以太网通信,支持开放式以太网通信-TCP，UDP，ISO_on_TCP,Modbus TCP等多种通信协议；11.数据传输速率：10/100 Mbit/s；12.输出路数：八路输出。13.未尽事宜，详见图纸。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15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32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AA6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奥普蓝德、大丰、南洋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DC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0F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A4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5046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9F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A3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C6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路接触器控制箱1.安装方式：19英寸标准机柜水平安装；2.接线方式：AC380V输入输出线使用防水插头连接，AC控制电源线和电机刹车线使用3芯欧姆接头连接；信号线使用DB15成品线连接；3.控制信号接口：1个DC24V；4.电机接口：4个AC380V；5.电机刹车接口：4个AC380V；6.电源输入：AC380V，级数-3P+N+E；带黄绿红三色电源输入指示灯；7.电源输出：AC380V，级数-3P+E；8.功率输出：4*2.2KW9.防护等级：IP44；10.输出路数：四路变频切换控制输出。11.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16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EC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732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奥普蓝德、大丰、南洋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AF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8B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F3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3F500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46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44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EE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路对开幕变频控制机箱1.安装方式：19英寸标准机柜水平安装；2.接线方式：电机信号线-管型冷压端子接线;3.电源输入：电源输入：AC380V，级数-3P+N+E；带黄绿红三色电源输入指示灯；4.电源输出：AC380V，级数-3P+E；5.功率输出：2*1.1KW；6.电源输出口：1个DC24V(备用）；7.网络接口：一个以太网端口(备用）；8.电机限位线接口：1个DC24V；9.遥控接口：1个DC24V；10.遥控范围：100米内无障碍控制；11.控制按钮：4个DC24V；12.急停按钮：1个DC24V；13.切换开关：1个DC24V；14.可编程控制器(PLC)I/O：12点输入/8点数出；15.可编程控制器(PLC)I/O扩展模块：无,最多支持6个扩展模块；16.数据传输速率：10/100 Mbit/s；17.输出路数：两路输出，其中一路带变频控制输出。18.未尽事宜，详见图纸。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0E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1F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B3F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奥普蓝德、大丰、南洋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E9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6E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62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5AF4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DD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18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65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八路急停控制箱1.安装方式：19英寸标准机柜水平安装；2.接线方式：欧姆头对接；3.电源输入：AC220V，带绿色电源输入指示灯；4.电源输出：AC220V；5.功率输出：4KW；6.电源输出口：8个AC220V欧姆头口； 一个端口备用;7.未尽事宜，详见图纸。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02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9E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4E1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奥普蓝德、大丰、南洋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DE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0D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90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6FAD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B2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37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6B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触摸屏控制盒1.规格：7" TFT ；2.分辨率：800×480像素；3.对比度:500:1；4.亮度:400cd/m²;5.安装方式：挂璧式安装；6.接线方式：AC/DC电源线-3芯欧姆接头接线;7.电源输入：一个工作电压DC24V，一个急停控制AC220V；8.网络接口：一个以太网端口；9.数据传输速率：10/100 Mbit/s；10.启动按钮：1个DC24V（备用）；11.急停按钮：1个DC24V；12.电锁开关：1个DC24V；13.未尽事宜，详见图纸。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60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E9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5B0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奥普蓝德、大丰、南洋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E1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C1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510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432F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5D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AF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A5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配电箱1.安装方式：19英寸标准机柜水平安装；2.接线方式：AC380V输入输出线使用防水插头连接，AC220V电源线使用3芯欧姆接头连接；3.通讯接口：1个RS485端口；4.电源输入：AC380V，级数-3P+N+E；带三相多功能智能电力仪表；5.电源输出：AC380V，级数-3P+N+E；6.功率输出：8*4KW 12*3kw；7.防护等级：输入-IP67，输出-IP44；8.输出路数：8路AC380V，12路AC220V；9.功能：具备全电量参数测量、双向电能计量、四象限无功电能计量和谐波分析等功能，可接入电力监控系统、能源管理系统，实现远程数据监测。10.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59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57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3BF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奥普蓝德、大丰、南洋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68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A3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85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0F087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14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0F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幕布</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09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幕布（金丝绒）10.4×2×3:1×1(长×高×折比3×块)B1级阻燃处理，金丝绒250g/㎡未尽事宜，详见图纸。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38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81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62.4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797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奥普蓝德、大丰、南洋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A2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11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4C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6109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E7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EB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幕布</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FF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幕布（金丝绒）10.4×2×1:1×1(长×高×折比1×块)B1级阻燃处理，金丝绒250g/㎡未尽事宜，详见图纸。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55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9F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20.8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DFB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奥普蓝德、大丰、南洋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DF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1F3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75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461D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36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C4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幕布</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89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幕布（金丝绒）6.2×8×3:1×2(长×高×折比3×块)B1级阻燃处理，金丝绒250g/㎡未尽事宜，详见图纸。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EE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26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297.6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0D3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奥普蓝德、大丰、南洋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12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DD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BD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726B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70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22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幕布</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19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幕布（金丝绒）6.2×8×1:1×2(长×高×折比1×块)B1级阻燃处理，金丝绒250g/㎡未尽事宜，详见图纸。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DE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B3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99.2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4B3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奥普蓝德、大丰、南洋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67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35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59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5FE08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14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F0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幕布</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34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幕布（金丝绒）6.2×8×3:1×2(长×高×折比3×块)B1级阻燃处理，金丝绒250g/㎡未尽事宜，详见图纸。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9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5C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297.6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874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奥普蓝德、大丰、南洋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26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7B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A4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1926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2D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A6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43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包含电源线、信号线、配管、软管等所有相关辅材，品牌质量满足甲方要求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53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64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5BF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18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2F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A7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7493C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1F3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1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A0E2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3E64E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2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E20C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注：以上报价含可抵扣的增值税专用发票、运费以及施工安装相关服务费用。</w:t>
            </w:r>
          </w:p>
        </w:tc>
      </w:tr>
      <w:tr w14:paraId="6D28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8B1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BC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8D1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7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423D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66102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EF3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57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三年</w:t>
            </w:r>
          </w:p>
        </w:tc>
        <w:tc>
          <w:tcPr>
            <w:tcW w:w="2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456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7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8007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2A18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994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BF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20天</w:t>
            </w:r>
          </w:p>
        </w:tc>
        <w:tc>
          <w:tcPr>
            <w:tcW w:w="2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EB6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7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D733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eastAsia="zh-CN"/>
              </w:rPr>
            </w:pPr>
            <w:r>
              <w:rPr>
                <w:rFonts w:hint="eastAsia" w:ascii="宋体" w:hAnsi="宋体" w:eastAsia="宋体" w:cs="宋体"/>
                <w:i w:val="0"/>
                <w:iCs w:val="0"/>
                <w:color w:val="FF0000"/>
                <w:kern w:val="0"/>
                <w:sz w:val="24"/>
                <w:szCs w:val="24"/>
                <w:u w:val="none"/>
                <w:lang w:val="en-US" w:eastAsia="zh-CN" w:bidi="ar"/>
              </w:rPr>
              <w:t>合同签订后7日内，支付合同金额的30%，货到现场后（幕布除外）支付合同金额的60%</w:t>
            </w:r>
            <w:r>
              <w:rPr>
                <w:rFonts w:hint="eastAsia" w:ascii="宋体" w:hAnsi="宋体" w:cs="宋体"/>
                <w:i w:val="0"/>
                <w:iCs w:val="0"/>
                <w:color w:val="FF0000"/>
                <w:kern w:val="0"/>
                <w:sz w:val="24"/>
                <w:szCs w:val="24"/>
                <w:u w:val="none"/>
                <w:lang w:val="en-US" w:eastAsia="zh-CN" w:bidi="ar"/>
              </w:rPr>
              <w:t>，</w:t>
            </w:r>
            <w:r>
              <w:rPr>
                <w:rFonts w:hint="eastAsia" w:ascii="宋体" w:hAnsi="宋体" w:eastAsia="宋体" w:cs="宋体"/>
                <w:i w:val="0"/>
                <w:iCs w:val="0"/>
                <w:color w:val="FF0000"/>
                <w:kern w:val="0"/>
                <w:sz w:val="24"/>
                <w:szCs w:val="24"/>
                <w:u w:val="none"/>
                <w:lang w:val="en-US" w:eastAsia="zh-CN" w:bidi="ar"/>
              </w:rPr>
              <w:t>安装调试结束后</w:t>
            </w:r>
            <w:r>
              <w:rPr>
                <w:rFonts w:hint="eastAsia" w:ascii="宋体" w:hAnsi="宋体" w:cs="宋体"/>
                <w:i w:val="0"/>
                <w:iCs w:val="0"/>
                <w:color w:val="FF0000"/>
                <w:kern w:val="0"/>
                <w:sz w:val="24"/>
                <w:szCs w:val="24"/>
                <w:u w:val="none"/>
                <w:lang w:val="en-US" w:eastAsia="zh-CN" w:bidi="ar"/>
              </w:rPr>
              <w:t>付至</w:t>
            </w:r>
            <w:r>
              <w:rPr>
                <w:rFonts w:hint="eastAsia" w:ascii="宋体" w:hAnsi="宋体" w:eastAsia="宋体" w:cs="宋体"/>
                <w:i w:val="0"/>
                <w:iCs w:val="0"/>
                <w:color w:val="FF0000"/>
                <w:kern w:val="0"/>
                <w:sz w:val="24"/>
                <w:szCs w:val="24"/>
                <w:u w:val="none"/>
                <w:lang w:val="en-US" w:eastAsia="zh-CN" w:bidi="ar"/>
              </w:rPr>
              <w:t>合同金额</w:t>
            </w:r>
            <w:r>
              <w:rPr>
                <w:rFonts w:hint="eastAsia" w:ascii="宋体" w:hAnsi="宋体" w:cs="宋体"/>
                <w:i w:val="0"/>
                <w:iCs w:val="0"/>
                <w:color w:val="FF0000"/>
                <w:kern w:val="0"/>
                <w:sz w:val="24"/>
                <w:szCs w:val="24"/>
                <w:u w:val="none"/>
                <w:lang w:val="en-US" w:eastAsia="zh-CN" w:bidi="ar"/>
              </w:rPr>
              <w:t>98%，质保期期满后付清尾款。</w:t>
            </w:r>
          </w:p>
        </w:tc>
      </w:tr>
    </w:tbl>
    <w:p w14:paraId="54786C22">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1、付款条件:合同签订后7日内，支付合同金额的30%，货到现场后（幕布除外）支付合同金额的60%，安装调试结束后付至合同金额98%，质保期期满后付清尾款。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7CC21FA"/>
    <w:rsid w:val="082F30B8"/>
    <w:rsid w:val="0886108C"/>
    <w:rsid w:val="09712325"/>
    <w:rsid w:val="09FE7C7D"/>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A4F14FB"/>
    <w:rsid w:val="1B811C42"/>
    <w:rsid w:val="1C1414B5"/>
    <w:rsid w:val="1CB642A6"/>
    <w:rsid w:val="1CBE542C"/>
    <w:rsid w:val="1E434544"/>
    <w:rsid w:val="1F444EB4"/>
    <w:rsid w:val="1F741D8C"/>
    <w:rsid w:val="1FC0011B"/>
    <w:rsid w:val="1FF000D2"/>
    <w:rsid w:val="23B60935"/>
    <w:rsid w:val="245503E6"/>
    <w:rsid w:val="25BA7F75"/>
    <w:rsid w:val="25DE44B5"/>
    <w:rsid w:val="264801BD"/>
    <w:rsid w:val="26A67AF4"/>
    <w:rsid w:val="27933CD9"/>
    <w:rsid w:val="292E08DE"/>
    <w:rsid w:val="29E622D3"/>
    <w:rsid w:val="2B6A410E"/>
    <w:rsid w:val="2B9E5DD1"/>
    <w:rsid w:val="2C761843"/>
    <w:rsid w:val="2D4E2C33"/>
    <w:rsid w:val="2DC647A7"/>
    <w:rsid w:val="2E1B2848"/>
    <w:rsid w:val="2E342253"/>
    <w:rsid w:val="2F2B0F8A"/>
    <w:rsid w:val="300D6BCC"/>
    <w:rsid w:val="31140310"/>
    <w:rsid w:val="339B7C29"/>
    <w:rsid w:val="345319C9"/>
    <w:rsid w:val="37A7439E"/>
    <w:rsid w:val="37CA2BC5"/>
    <w:rsid w:val="38544E55"/>
    <w:rsid w:val="39963E4D"/>
    <w:rsid w:val="3B0F7CBC"/>
    <w:rsid w:val="3B275F4B"/>
    <w:rsid w:val="3E5157CB"/>
    <w:rsid w:val="40130CAF"/>
    <w:rsid w:val="420E65EA"/>
    <w:rsid w:val="42BF1B92"/>
    <w:rsid w:val="435E2995"/>
    <w:rsid w:val="43966372"/>
    <w:rsid w:val="44EF43A5"/>
    <w:rsid w:val="46AE2EAA"/>
    <w:rsid w:val="48832749"/>
    <w:rsid w:val="493C6A78"/>
    <w:rsid w:val="49AB2DE5"/>
    <w:rsid w:val="4A0E06F8"/>
    <w:rsid w:val="4B1A7BD1"/>
    <w:rsid w:val="4BB038DA"/>
    <w:rsid w:val="4C73767A"/>
    <w:rsid w:val="4D030046"/>
    <w:rsid w:val="4E802F1D"/>
    <w:rsid w:val="4EF042FA"/>
    <w:rsid w:val="50417986"/>
    <w:rsid w:val="515E18DF"/>
    <w:rsid w:val="51765D9A"/>
    <w:rsid w:val="521C7398"/>
    <w:rsid w:val="527E16D3"/>
    <w:rsid w:val="52C14E18"/>
    <w:rsid w:val="5316709E"/>
    <w:rsid w:val="56E07198"/>
    <w:rsid w:val="57221F02"/>
    <w:rsid w:val="57DB3B40"/>
    <w:rsid w:val="59D75C73"/>
    <w:rsid w:val="5BBF6D32"/>
    <w:rsid w:val="5C02364F"/>
    <w:rsid w:val="5C4A6C71"/>
    <w:rsid w:val="5CA61E20"/>
    <w:rsid w:val="5DF96E76"/>
    <w:rsid w:val="5E0F059C"/>
    <w:rsid w:val="5F0458F0"/>
    <w:rsid w:val="5F1A4385"/>
    <w:rsid w:val="5FE226DD"/>
    <w:rsid w:val="60C33852"/>
    <w:rsid w:val="61547E11"/>
    <w:rsid w:val="61852A60"/>
    <w:rsid w:val="62567581"/>
    <w:rsid w:val="64467711"/>
    <w:rsid w:val="64E752C4"/>
    <w:rsid w:val="65F729C7"/>
    <w:rsid w:val="66934D57"/>
    <w:rsid w:val="677551D7"/>
    <w:rsid w:val="69FD1FFD"/>
    <w:rsid w:val="6AA75C6E"/>
    <w:rsid w:val="6BB31049"/>
    <w:rsid w:val="6BF15785"/>
    <w:rsid w:val="6CF430F2"/>
    <w:rsid w:val="6D3C0639"/>
    <w:rsid w:val="6F321DFD"/>
    <w:rsid w:val="6F575DD1"/>
    <w:rsid w:val="70155795"/>
    <w:rsid w:val="702E6762"/>
    <w:rsid w:val="70314EAA"/>
    <w:rsid w:val="706B3AE0"/>
    <w:rsid w:val="71E07B02"/>
    <w:rsid w:val="72C34258"/>
    <w:rsid w:val="73CE218C"/>
    <w:rsid w:val="79DA1D09"/>
    <w:rsid w:val="7A182199"/>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814</Words>
  <Characters>825</Characters>
  <Lines>0</Lines>
  <Paragraphs>0</Paragraphs>
  <TotalTime>0</TotalTime>
  <ScaleCrop>false</ScaleCrop>
  <LinksUpToDate>false</LinksUpToDate>
  <CharactersWithSpaces>1181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2024-12-12T07:07:28Z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EA39F5574D9846E28254548B4184FD01_13</vt:lpwstr>
  </property>
</Properties>
</file>