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入侵防御及上网行为管理设备询价文件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4AA9FD1F">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173342EC">
      <w:pPr>
        <w:pStyle w:val="15"/>
        <w:rPr>
          <w:rFonts w:hint="eastAsia"/>
        </w:rPr>
        <w:sectPr>
          <w:pgSz w:w="11906" w:h="16838"/>
          <w:pgMar w:top="1440" w:right="1800" w:bottom="1440" w:left="1800" w:header="851" w:footer="992" w:gutter="0"/>
          <w:cols w:space="425" w:num="1"/>
          <w:docGrid w:type="lines" w:linePitch="312" w:charSpace="0"/>
        </w:sectPr>
      </w:pPr>
    </w:p>
    <w:p w14:paraId="4550B042">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553F80D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2.4、原厂授权(原厂直接参与无需提供此项)</w:t>
      </w:r>
    </w:p>
    <w:p w14:paraId="087B7E9F">
      <w:pPr>
        <w:rPr>
          <w:rFonts w:hint="eastAsia"/>
          <w:lang w:val="en-US" w:eastAsia="zh-CN"/>
        </w:rPr>
        <w:sectPr>
          <w:pgSz w:w="11906" w:h="16838"/>
          <w:pgMar w:top="1440" w:right="1800" w:bottom="1440" w:left="1800" w:header="851" w:footer="992" w:gutter="0"/>
          <w:cols w:space="425" w:num="1"/>
          <w:docGrid w:type="lines" w:linePitch="312" w:charSpace="0"/>
        </w:sectPr>
      </w:pPr>
    </w:p>
    <w:tbl>
      <w:tblPr>
        <w:tblStyle w:val="24"/>
        <w:tblW w:w="142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0"/>
        <w:gridCol w:w="1575"/>
        <w:gridCol w:w="4515"/>
        <w:gridCol w:w="1080"/>
        <w:gridCol w:w="1080"/>
        <w:gridCol w:w="158"/>
        <w:gridCol w:w="922"/>
        <w:gridCol w:w="1080"/>
        <w:gridCol w:w="1080"/>
        <w:gridCol w:w="1635"/>
      </w:tblGrid>
      <w:tr w14:paraId="1A6E0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4295" w:type="dxa"/>
            <w:gridSpan w:val="10"/>
            <w:tcBorders>
              <w:top w:val="nil"/>
              <w:left w:val="nil"/>
              <w:bottom w:val="nil"/>
              <w:right w:val="nil"/>
            </w:tcBorders>
            <w:shd w:val="clear" w:color="auto" w:fill="auto"/>
            <w:vAlign w:val="center"/>
          </w:tcPr>
          <w:p w14:paraId="453D87D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41D16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091B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186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D99C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5"/>
            <w:tcBorders>
              <w:top w:val="single" w:color="000000" w:sz="4" w:space="0"/>
              <w:left w:val="nil"/>
              <w:bottom w:val="single" w:color="000000" w:sz="4" w:space="0"/>
              <w:right w:val="single" w:color="000000" w:sz="4" w:space="0"/>
            </w:tcBorders>
            <w:shd w:val="clear" w:color="auto" w:fill="auto"/>
            <w:noWrap/>
            <w:vAlign w:val="center"/>
          </w:tcPr>
          <w:p w14:paraId="0C509DD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29D6A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40D0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4AF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422B6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0" w:type="auto"/>
            <w:gridSpan w:val="5"/>
            <w:tcBorders>
              <w:top w:val="single" w:color="000000" w:sz="4" w:space="0"/>
              <w:left w:val="nil"/>
              <w:bottom w:val="single" w:color="000000" w:sz="4" w:space="0"/>
              <w:right w:val="single" w:color="000000" w:sz="4" w:space="0"/>
            </w:tcBorders>
            <w:shd w:val="clear" w:color="auto" w:fill="auto"/>
            <w:noWrap/>
            <w:vAlign w:val="center"/>
          </w:tcPr>
          <w:p w14:paraId="350D2FB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14AC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DF747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AD0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B8086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5"/>
            <w:tcBorders>
              <w:top w:val="single" w:color="000000" w:sz="4" w:space="0"/>
              <w:left w:val="nil"/>
              <w:bottom w:val="single" w:color="000000" w:sz="4" w:space="0"/>
              <w:right w:val="single" w:color="000000" w:sz="4" w:space="0"/>
            </w:tcBorders>
            <w:shd w:val="clear" w:color="auto" w:fill="auto"/>
            <w:noWrap/>
            <w:vAlign w:val="center"/>
          </w:tcPr>
          <w:p w14:paraId="609BD90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5C50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7386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5BB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9823C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5"/>
            <w:tcBorders>
              <w:top w:val="single" w:color="000000" w:sz="4" w:space="0"/>
              <w:left w:val="nil"/>
              <w:bottom w:val="single" w:color="000000" w:sz="4" w:space="0"/>
              <w:right w:val="single" w:color="000000" w:sz="4" w:space="0"/>
            </w:tcBorders>
            <w:shd w:val="clear" w:color="auto" w:fill="auto"/>
            <w:noWrap/>
            <w:vAlign w:val="center"/>
          </w:tcPr>
          <w:p w14:paraId="54EDD1E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2D61A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5D040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612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1DD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5"/>
            <w:tcBorders>
              <w:top w:val="single" w:color="000000" w:sz="4" w:space="0"/>
              <w:left w:val="nil"/>
              <w:bottom w:val="single" w:color="000000" w:sz="4" w:space="0"/>
              <w:right w:val="single" w:color="000000" w:sz="4" w:space="0"/>
            </w:tcBorders>
            <w:shd w:val="clear" w:color="auto" w:fill="auto"/>
            <w:noWrap/>
            <w:vAlign w:val="center"/>
          </w:tcPr>
          <w:p w14:paraId="70D3A3D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CEF6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41CFD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6082E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63A3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2314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60CB6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3EF7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推荐品牌</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730A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95CE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所投产品品牌型号</w:t>
            </w:r>
            <w:bookmarkStart w:id="0" w:name="_GoBack"/>
            <w:bookmarkEnd w:id="0"/>
          </w:p>
        </w:tc>
      </w:tr>
      <w:tr w14:paraId="7146F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551A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F2AD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28D3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FD15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ED01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3EAC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33A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5F4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C49D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D896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79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5309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入侵防御</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4D0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硬件配置：1U机型，含交流冗余电源，1*RJ45串口，1*RJ45管理口，2*USB接口，4*GE电口(2路Bypass)，1个接口扩展槽位。1T SATA硬盘；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性能：应用层吞吐300M、网络层吞吐3G；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三年软硬件质保。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63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42B6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FBF5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网御星云、绿盟、华三、华为、深信服、天融信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AF6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A72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F38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2E571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B2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BCB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上网行为管理</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54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硬件配置：1U机架式。含交流单电源模块，10个千兆电口，4个千兆Combo接口（光电复用），500G硬盘；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性能：网络层吞吐5G，应用层吞吐2.5G，推荐适用人数1200人，适用带宽150Mbps；                                                                                                                    功能模块：授权许可-上网行为特征库(应用特征库和URL分类库)三年升级授权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默认功能：含上网行为管理、流量管理、IPSec VPN等功能；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三年软硬件质保。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457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05F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FA98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网御星云、绿盟、华三、华为、深信服、天融信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D9C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71A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046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14:paraId="1D695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DC23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31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B70B4A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14:paraId="675D3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2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17A8EF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注：以上报价含可抵扣的增值税专用发票、运费以及调试相关服务费用。</w:t>
            </w:r>
          </w:p>
        </w:tc>
      </w:tr>
      <w:tr w14:paraId="12ED0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5FB3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C93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23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49004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7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483FA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4EC42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57F5D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0B3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三年</w:t>
            </w:r>
          </w:p>
        </w:tc>
        <w:tc>
          <w:tcPr>
            <w:tcW w:w="23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D9F89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47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F1B37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3CF74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32AF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42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20天</w:t>
            </w:r>
          </w:p>
        </w:tc>
        <w:tc>
          <w:tcPr>
            <w:tcW w:w="23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90F92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7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935AC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合同签订后个7日内支付50%预付款，货到验收合格后1个月内付清其余的货款</w:t>
            </w:r>
          </w:p>
        </w:tc>
      </w:tr>
    </w:tbl>
    <w:p w14:paraId="5AF2EEF6">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1A9E2542">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7ADD536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33C8C84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14ABFE43">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8586EA">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6DCB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E9F4905">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1EC6FFF1">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04FE2E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D8F623B">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0A6294A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3F64E0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5C22A7B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6E70216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6FC4CB5C">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D20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2D3247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50B48D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A96C43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4A4249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F22E9F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A2340C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500C084">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0586030">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DE0269B">
            <w:pPr>
              <w:pStyle w:val="17"/>
              <w:spacing w:line="340" w:lineRule="exact"/>
              <w:ind w:left="0" w:leftChars="0" w:firstLine="0" w:firstLineChars="0"/>
              <w:jc w:val="both"/>
              <w:rPr>
                <w:rFonts w:hint="eastAsia" w:ascii="仿宋" w:hAnsi="仿宋" w:eastAsia="仿宋" w:cs="仿宋"/>
                <w:color w:val="auto"/>
                <w:sz w:val="24"/>
                <w:szCs w:val="24"/>
              </w:rPr>
            </w:pPr>
          </w:p>
        </w:tc>
      </w:tr>
      <w:tr w14:paraId="294F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5C7D3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AC7D78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4203DF7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E745423">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4B1565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83BBD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500D61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43FFDE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5825404">
            <w:pPr>
              <w:pStyle w:val="17"/>
              <w:spacing w:line="340" w:lineRule="exact"/>
              <w:ind w:left="0" w:leftChars="0" w:firstLine="0" w:firstLineChars="0"/>
              <w:jc w:val="both"/>
              <w:rPr>
                <w:rFonts w:hint="eastAsia" w:ascii="仿宋" w:hAnsi="仿宋" w:eastAsia="仿宋" w:cs="仿宋"/>
                <w:color w:val="auto"/>
                <w:sz w:val="24"/>
                <w:szCs w:val="24"/>
              </w:rPr>
            </w:pPr>
          </w:p>
        </w:tc>
      </w:tr>
      <w:tr w14:paraId="214E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ACED538">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DD506B6">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051CB52">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70F515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466127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A8E008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B4D527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357A64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1E89AA6">
            <w:pPr>
              <w:pStyle w:val="17"/>
              <w:spacing w:line="340" w:lineRule="exact"/>
              <w:ind w:left="0" w:leftChars="0" w:firstLine="0" w:firstLineChars="0"/>
              <w:jc w:val="both"/>
              <w:rPr>
                <w:rFonts w:hint="eastAsia" w:ascii="仿宋" w:hAnsi="仿宋" w:eastAsia="仿宋" w:cs="仿宋"/>
                <w:color w:val="auto"/>
                <w:sz w:val="24"/>
                <w:szCs w:val="24"/>
              </w:rPr>
            </w:pPr>
          </w:p>
        </w:tc>
      </w:tr>
      <w:tr w14:paraId="2885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A970A3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F98A4F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66DBFA7">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210417C">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916DD5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456EEF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00E3D3E">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A38FE0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53FD2F4">
            <w:pPr>
              <w:pStyle w:val="17"/>
              <w:spacing w:line="340" w:lineRule="exact"/>
              <w:ind w:left="0" w:leftChars="0" w:firstLine="0" w:firstLineChars="0"/>
              <w:jc w:val="both"/>
              <w:rPr>
                <w:rFonts w:hint="eastAsia" w:ascii="仿宋" w:hAnsi="仿宋" w:eastAsia="仿宋" w:cs="仿宋"/>
                <w:color w:val="auto"/>
                <w:sz w:val="24"/>
                <w:szCs w:val="24"/>
              </w:rPr>
            </w:pPr>
          </w:p>
        </w:tc>
      </w:tr>
      <w:tr w14:paraId="36FD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045BD2B">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3D8C14F">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D13126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493E5A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6ACB0BA">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A106756">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A8AA5E8">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6BB481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CB59BA7">
            <w:pPr>
              <w:pStyle w:val="17"/>
              <w:spacing w:line="340" w:lineRule="exact"/>
              <w:ind w:left="0" w:leftChars="0" w:firstLine="0" w:firstLineChars="0"/>
              <w:jc w:val="both"/>
              <w:rPr>
                <w:rFonts w:hint="eastAsia" w:ascii="仿宋" w:hAnsi="仿宋" w:eastAsia="仿宋" w:cs="仿宋"/>
                <w:color w:val="auto"/>
                <w:sz w:val="24"/>
                <w:szCs w:val="24"/>
              </w:rPr>
            </w:pPr>
          </w:p>
        </w:tc>
      </w:tr>
      <w:tr w14:paraId="20BA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93B6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8FAB22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3D2A7C45">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86E152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0950E33">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9DFFD44">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A546512">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4763E25">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FEC1D37">
            <w:pPr>
              <w:pStyle w:val="17"/>
              <w:spacing w:line="340" w:lineRule="exact"/>
              <w:ind w:left="0" w:leftChars="0" w:firstLine="0" w:firstLineChars="0"/>
              <w:jc w:val="both"/>
              <w:rPr>
                <w:rFonts w:hint="eastAsia" w:ascii="仿宋" w:hAnsi="仿宋" w:eastAsia="仿宋" w:cs="仿宋"/>
                <w:color w:val="auto"/>
                <w:sz w:val="24"/>
                <w:szCs w:val="24"/>
              </w:rPr>
            </w:pPr>
          </w:p>
        </w:tc>
      </w:tr>
      <w:tr w14:paraId="3EF2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D107CC">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6433690">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08512E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748B912">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7AA9338">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2831B3B">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D03708C">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EAFD01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8B72F4D">
            <w:pPr>
              <w:pStyle w:val="17"/>
              <w:spacing w:line="340" w:lineRule="exact"/>
              <w:ind w:left="0" w:leftChars="0" w:firstLine="0" w:firstLineChars="0"/>
              <w:jc w:val="both"/>
              <w:rPr>
                <w:rFonts w:hint="eastAsia" w:ascii="仿宋" w:hAnsi="仿宋" w:eastAsia="仿宋" w:cs="仿宋"/>
                <w:color w:val="auto"/>
                <w:sz w:val="24"/>
                <w:szCs w:val="24"/>
              </w:rPr>
            </w:pPr>
          </w:p>
        </w:tc>
      </w:tr>
      <w:tr w14:paraId="4701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117BF643">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2AE3396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14:paraId="1EA9D1B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6A2300D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1、付款条件:合同签订后个7日内支付50%预付款，货到验收合格后1个月内付清其余的货款。注</w:t>
      </w:r>
      <w:r>
        <w:rPr>
          <w:rFonts w:hint="eastAsia" w:ascii="仿宋" w:hAnsi="仿宋" w:eastAsia="仿宋" w:cs="仿宋"/>
          <w:color w:val="auto"/>
          <w:sz w:val="24"/>
          <w:szCs w:val="24"/>
          <w:lang w:val="en-US" w:eastAsia="zh-CN"/>
        </w:rPr>
        <w:t>：付款时供应商须提供正规发票（因发票问题而导致无法正常付款的，责任由供应商自己承担）。</w:t>
      </w:r>
    </w:p>
    <w:p w14:paraId="73D0E11B">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14:paraId="229671F4">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14:paraId="27B6215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4068DDB1">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195BE36A">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5F4122E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237B926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5AA9712B">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3D6AEB3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5DB87B6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64BD878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330A422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3CC7398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57E58A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DE47E1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8FB601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6783055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4D71366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702B5FB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3D23EC4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19169E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1B7B125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19056518">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1EDDC5D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6BFF78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6CBD221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3902680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2ECA88E6">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03E6C6A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0C4B41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053DE920">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0D168B5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3EB8053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5AA8AD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3424C0A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555A587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67024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417C4B3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E596C89">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1EDEA23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155F0E9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358C584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2FE09C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29F3E0F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1893531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16CB03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2E284E7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2B6346B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77DD6CB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74470A5C">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37EA18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37743553">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4BE6E0EF">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512728ED">
      <w:pPr>
        <w:ind w:left="0" w:leftChars="0" w:firstLine="0" w:firstLineChars="0"/>
      </w:pPr>
    </w:p>
    <w:p w14:paraId="691B6B0E"/>
    <w:p w14:paraId="136FC07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BD7BE0"/>
    <w:rsid w:val="03626CD0"/>
    <w:rsid w:val="03BB36BB"/>
    <w:rsid w:val="06E65ABA"/>
    <w:rsid w:val="07CC21FA"/>
    <w:rsid w:val="082F30B8"/>
    <w:rsid w:val="0886108C"/>
    <w:rsid w:val="09FE7C7D"/>
    <w:rsid w:val="0BC2638F"/>
    <w:rsid w:val="0BDC6B78"/>
    <w:rsid w:val="0C882A07"/>
    <w:rsid w:val="0CD142BE"/>
    <w:rsid w:val="0D6B0325"/>
    <w:rsid w:val="0D78696A"/>
    <w:rsid w:val="0DBF30C4"/>
    <w:rsid w:val="100159F1"/>
    <w:rsid w:val="10275305"/>
    <w:rsid w:val="10941E2C"/>
    <w:rsid w:val="138B678C"/>
    <w:rsid w:val="13A43BC7"/>
    <w:rsid w:val="144B0B25"/>
    <w:rsid w:val="157C124F"/>
    <w:rsid w:val="15B405D8"/>
    <w:rsid w:val="173B2189"/>
    <w:rsid w:val="1870435E"/>
    <w:rsid w:val="18B65219"/>
    <w:rsid w:val="193251CA"/>
    <w:rsid w:val="1959078F"/>
    <w:rsid w:val="1A48720E"/>
    <w:rsid w:val="1B811C42"/>
    <w:rsid w:val="1C1414B5"/>
    <w:rsid w:val="1CB642A6"/>
    <w:rsid w:val="1CBE542C"/>
    <w:rsid w:val="1E434544"/>
    <w:rsid w:val="1F444EB4"/>
    <w:rsid w:val="1F741D8C"/>
    <w:rsid w:val="1FC0011B"/>
    <w:rsid w:val="1FF000D2"/>
    <w:rsid w:val="23B60935"/>
    <w:rsid w:val="245503E6"/>
    <w:rsid w:val="25BA7F75"/>
    <w:rsid w:val="25DE44B5"/>
    <w:rsid w:val="264801BD"/>
    <w:rsid w:val="26A67AF4"/>
    <w:rsid w:val="27933CD9"/>
    <w:rsid w:val="292E08DE"/>
    <w:rsid w:val="29E622D3"/>
    <w:rsid w:val="2B6A410E"/>
    <w:rsid w:val="2B9E5DD1"/>
    <w:rsid w:val="2C761843"/>
    <w:rsid w:val="2D4E2C33"/>
    <w:rsid w:val="2DC647A7"/>
    <w:rsid w:val="2E1B2848"/>
    <w:rsid w:val="2E342253"/>
    <w:rsid w:val="300D6BCC"/>
    <w:rsid w:val="30D206A1"/>
    <w:rsid w:val="31140310"/>
    <w:rsid w:val="318675D4"/>
    <w:rsid w:val="339B7C29"/>
    <w:rsid w:val="345319C9"/>
    <w:rsid w:val="37A7439E"/>
    <w:rsid w:val="37CA2BC5"/>
    <w:rsid w:val="38544E55"/>
    <w:rsid w:val="39963E4D"/>
    <w:rsid w:val="3B0F7CBC"/>
    <w:rsid w:val="3B275F4B"/>
    <w:rsid w:val="3E5157CB"/>
    <w:rsid w:val="40130CAF"/>
    <w:rsid w:val="420E65EA"/>
    <w:rsid w:val="42BF1B92"/>
    <w:rsid w:val="435E2995"/>
    <w:rsid w:val="43966372"/>
    <w:rsid w:val="44EF43A5"/>
    <w:rsid w:val="46AE2EAA"/>
    <w:rsid w:val="48832749"/>
    <w:rsid w:val="493C6A78"/>
    <w:rsid w:val="49AB2DE5"/>
    <w:rsid w:val="4A0E06F8"/>
    <w:rsid w:val="4B1A7BD1"/>
    <w:rsid w:val="4BB038DA"/>
    <w:rsid w:val="4C73767A"/>
    <w:rsid w:val="4D030046"/>
    <w:rsid w:val="4E802F1D"/>
    <w:rsid w:val="4EF042FA"/>
    <w:rsid w:val="50417986"/>
    <w:rsid w:val="515E18DF"/>
    <w:rsid w:val="51765D9A"/>
    <w:rsid w:val="521C7398"/>
    <w:rsid w:val="527E16D3"/>
    <w:rsid w:val="52C14E18"/>
    <w:rsid w:val="5316709E"/>
    <w:rsid w:val="56E07198"/>
    <w:rsid w:val="57221F02"/>
    <w:rsid w:val="57DB3B40"/>
    <w:rsid w:val="59D75C73"/>
    <w:rsid w:val="5BBF6D32"/>
    <w:rsid w:val="5C02364F"/>
    <w:rsid w:val="5C4A6C71"/>
    <w:rsid w:val="5CA61E20"/>
    <w:rsid w:val="5D9E05A7"/>
    <w:rsid w:val="5DF96E76"/>
    <w:rsid w:val="5E0F059C"/>
    <w:rsid w:val="5F0458F0"/>
    <w:rsid w:val="5FE226DD"/>
    <w:rsid w:val="60C33852"/>
    <w:rsid w:val="61547E11"/>
    <w:rsid w:val="61852A60"/>
    <w:rsid w:val="62567581"/>
    <w:rsid w:val="64467711"/>
    <w:rsid w:val="64E752C4"/>
    <w:rsid w:val="65F729C7"/>
    <w:rsid w:val="66934D57"/>
    <w:rsid w:val="677551D7"/>
    <w:rsid w:val="69FD1FFD"/>
    <w:rsid w:val="6AA75C6E"/>
    <w:rsid w:val="6BB31049"/>
    <w:rsid w:val="6BF15785"/>
    <w:rsid w:val="6CF430F2"/>
    <w:rsid w:val="6D3C0639"/>
    <w:rsid w:val="6F321DFD"/>
    <w:rsid w:val="6F575DD1"/>
    <w:rsid w:val="70155795"/>
    <w:rsid w:val="702E6762"/>
    <w:rsid w:val="70314EAA"/>
    <w:rsid w:val="706B3AE0"/>
    <w:rsid w:val="71270FB3"/>
    <w:rsid w:val="71E07B02"/>
    <w:rsid w:val="72C34258"/>
    <w:rsid w:val="73CE218C"/>
    <w:rsid w:val="79DA1D09"/>
    <w:rsid w:val="7A182199"/>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1002</Words>
  <Characters>1060</Characters>
  <Lines>0</Lines>
  <Paragraphs>0</Paragraphs>
  <TotalTime>7</TotalTime>
  <ScaleCrop>false</ScaleCrop>
  <LinksUpToDate>false</LinksUpToDate>
  <CharactersWithSpaces>1417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2024-12-05T07:34:35Z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93998AA7F73045199FAD5EE79D69E17C_13</vt:lpwstr>
  </property>
</Properties>
</file>