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线缆集中采购询价文件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2.4、供应商证明或原厂授权(原厂直接参与无需提供此项)</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727"/>
        <w:gridCol w:w="121"/>
        <w:gridCol w:w="3618"/>
        <w:gridCol w:w="775"/>
        <w:gridCol w:w="587"/>
        <w:gridCol w:w="1138"/>
        <w:gridCol w:w="999"/>
        <w:gridCol w:w="488"/>
        <w:gridCol w:w="1163"/>
        <w:gridCol w:w="1314"/>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所投</w:t>
            </w:r>
            <w:r>
              <w:rPr>
                <w:rFonts w:hint="eastAsia" w:ascii="宋体" w:hAnsi="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品牌</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w:t>
            </w:r>
            <w:r>
              <w:rPr>
                <w:rFonts w:hint="eastAsia" w:ascii="宋体" w:hAnsi="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8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国标，RVV2*1.0mm²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1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2"/>
                <w:szCs w:val="22"/>
                <w:u w:val="none"/>
                <w:lang w:val="en-US" w:eastAsia="zh-CN"/>
              </w:rPr>
              <w:t>天诚、帝一、友创、爱谱华顿、天帝、起帆、一舟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国标，RVV2*2.0mm²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kern w:val="0"/>
                <w:sz w:val="24"/>
                <w:szCs w:val="24"/>
                <w:u w:val="none"/>
                <w:lang w:val="en-US" w:eastAsia="zh-CN" w:bidi="ar"/>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国标，RVV2*4.0mm²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国标，RVV2*6.0mm²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国标，RVV4*1.5mm²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国标，RVV6*1.5mm²</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国标，4芯</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国标，超五类室外防水，305m/箱</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13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c>
          <w:tcPr>
            <w:tcW w:w="11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30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15日</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合同签订后付合同总价的30%，货到验收合格后2个月内付清全款。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1、付款方式：合同签订后付合同总价的30%，货到验收合格后2个月内付清全款。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bookmarkStart w:id="0" w:name="_GoBack"/>
      <w:bookmarkEnd w:id="0"/>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7C124F"/>
    <w:rsid w:val="15B405D8"/>
    <w:rsid w:val="173B2189"/>
    <w:rsid w:val="1870435E"/>
    <w:rsid w:val="18B65219"/>
    <w:rsid w:val="193251CA"/>
    <w:rsid w:val="1A48720E"/>
    <w:rsid w:val="1A921AAB"/>
    <w:rsid w:val="1B811C42"/>
    <w:rsid w:val="1CB642A6"/>
    <w:rsid w:val="1CBE542C"/>
    <w:rsid w:val="1DCD7F80"/>
    <w:rsid w:val="1E434544"/>
    <w:rsid w:val="1F741D8C"/>
    <w:rsid w:val="1FC0011B"/>
    <w:rsid w:val="1FF000D2"/>
    <w:rsid w:val="21D50FC6"/>
    <w:rsid w:val="245503E6"/>
    <w:rsid w:val="25BA7F75"/>
    <w:rsid w:val="25DE44B5"/>
    <w:rsid w:val="264801BD"/>
    <w:rsid w:val="26A67AF4"/>
    <w:rsid w:val="271F1F6D"/>
    <w:rsid w:val="292E08DE"/>
    <w:rsid w:val="2B5D6643"/>
    <w:rsid w:val="2B9E5DD1"/>
    <w:rsid w:val="2C761843"/>
    <w:rsid w:val="2D4E2C33"/>
    <w:rsid w:val="2E1B2848"/>
    <w:rsid w:val="2E342253"/>
    <w:rsid w:val="300D6BCC"/>
    <w:rsid w:val="31140310"/>
    <w:rsid w:val="34497673"/>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9302F4"/>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2025-01-13T08:33:09Z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