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电子警察抓拍单元</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252B11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A8F9897">
      <w:pPr>
        <w:pStyle w:val="15"/>
        <w:rPr>
          <w:rFonts w:hint="eastAsia"/>
        </w:rPr>
        <w:sectPr>
          <w:pgSz w:w="11906" w:h="16838"/>
          <w:pgMar w:top="1440" w:right="1800" w:bottom="1440" w:left="1800" w:header="851" w:footer="992" w:gutter="0"/>
          <w:cols w:space="425" w:num="1"/>
          <w:docGrid w:type="lines" w:linePitch="312" w:charSpace="0"/>
        </w:sectPr>
      </w:pPr>
    </w:p>
    <w:p w14:paraId="733DF5B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CF78792">
      <w:pPr>
        <w:rPr>
          <w:rFonts w:hint="default"/>
          <w:lang w:val="en-US" w:eastAsia="zh-CN"/>
        </w:rPr>
        <w:sectPr>
          <w:pgSz w:w="11906" w:h="16838"/>
          <w:pgMar w:top="1440" w:right="1800" w:bottom="1440" w:left="1800" w:header="851" w:footer="992" w:gutter="0"/>
          <w:cols w:space="425" w:num="1"/>
          <w:docGrid w:type="lines" w:linePitch="312" w:charSpace="0"/>
        </w:sectPr>
      </w:pPr>
    </w:p>
    <w:tbl>
      <w:tblPr>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03"/>
        <w:gridCol w:w="1482"/>
        <w:gridCol w:w="4283"/>
        <w:gridCol w:w="1056"/>
        <w:gridCol w:w="1022"/>
        <w:gridCol w:w="317"/>
        <w:gridCol w:w="1459"/>
        <w:gridCol w:w="1024"/>
        <w:gridCol w:w="1023"/>
        <w:gridCol w:w="1526"/>
      </w:tblGrid>
      <w:tr w14:paraId="7009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vAlign w:val="center"/>
          </w:tcPr>
          <w:p w14:paraId="177B7E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E1C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677390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4092CA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078" w:type="dxa"/>
            <w:gridSpan w:val="2"/>
            <w:tcBorders>
              <w:top w:val="single" w:color="000000" w:sz="4" w:space="0"/>
              <w:left w:val="single" w:color="000000" w:sz="4" w:space="0"/>
              <w:bottom w:val="single" w:color="000000" w:sz="4" w:space="0"/>
              <w:right w:val="single" w:color="000000" w:sz="4" w:space="0"/>
            </w:tcBorders>
            <w:shd w:val="clear"/>
            <w:vAlign w:val="center"/>
          </w:tcPr>
          <w:p w14:paraId="0B69D7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0D651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76AD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3E5FA9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110CC5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vAlign w:val="center"/>
          </w:tcPr>
          <w:p w14:paraId="685AD5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3C513D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46D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52BA7A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096DF2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vAlign w:val="center"/>
          </w:tcPr>
          <w:p w14:paraId="6D024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0790E9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794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740862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4436A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078" w:type="dxa"/>
            <w:gridSpan w:val="2"/>
            <w:tcBorders>
              <w:top w:val="single" w:color="000000" w:sz="4" w:space="0"/>
              <w:left w:val="single" w:color="000000" w:sz="4" w:space="0"/>
              <w:bottom w:val="single" w:color="000000" w:sz="4" w:space="0"/>
              <w:right w:val="single" w:color="000000" w:sz="4" w:space="0"/>
            </w:tcBorders>
            <w:shd w:val="clear"/>
            <w:vAlign w:val="center"/>
          </w:tcPr>
          <w:p w14:paraId="43CAD7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6B81B2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115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04713F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2378A2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vAlign w:val="center"/>
          </w:tcPr>
          <w:p w14:paraId="258579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noWrap/>
            <w:vAlign w:val="center"/>
          </w:tcPr>
          <w:p w14:paraId="5ED43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DDD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4DE0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8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C66B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2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F18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设备参数</w:t>
            </w:r>
          </w:p>
        </w:tc>
        <w:tc>
          <w:tcPr>
            <w:tcW w:w="10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E722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F7AC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0E36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047" w:type="dxa"/>
            <w:gridSpan w:val="2"/>
            <w:tcBorders>
              <w:top w:val="single" w:color="000000" w:sz="4" w:space="0"/>
              <w:left w:val="single" w:color="000000" w:sz="4" w:space="0"/>
              <w:bottom w:val="single" w:color="000000" w:sz="4" w:space="0"/>
              <w:right w:val="single" w:color="000000" w:sz="4" w:space="0"/>
            </w:tcBorders>
            <w:shd w:val="clear"/>
            <w:vAlign w:val="center"/>
          </w:tcPr>
          <w:p w14:paraId="06075B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8BA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6EE3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079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C5E7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CBEF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0EB1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1DC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15DE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14:paraId="29447C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23" w:type="dxa"/>
            <w:tcBorders>
              <w:top w:val="single" w:color="000000" w:sz="4" w:space="0"/>
              <w:left w:val="single" w:color="000000" w:sz="4" w:space="0"/>
              <w:bottom w:val="single" w:color="000000" w:sz="4" w:space="0"/>
              <w:right w:val="single" w:color="000000" w:sz="4" w:space="0"/>
            </w:tcBorders>
            <w:shd w:val="clear"/>
            <w:vAlign w:val="center"/>
          </w:tcPr>
          <w:p w14:paraId="6B5FE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DBF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FA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03" w:type="dxa"/>
            <w:tcBorders>
              <w:top w:val="single" w:color="000000" w:sz="4" w:space="0"/>
              <w:left w:val="single" w:color="000000" w:sz="4" w:space="0"/>
              <w:bottom w:val="nil"/>
              <w:right w:val="single" w:color="000000" w:sz="4" w:space="0"/>
            </w:tcBorders>
            <w:shd w:val="clear"/>
            <w:vAlign w:val="center"/>
          </w:tcPr>
          <w:p w14:paraId="7DA72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2" w:type="dxa"/>
            <w:tcBorders>
              <w:top w:val="single" w:color="000000" w:sz="4" w:space="0"/>
              <w:left w:val="single" w:color="000000" w:sz="4" w:space="0"/>
              <w:bottom w:val="nil"/>
              <w:right w:val="single" w:color="000000" w:sz="4" w:space="0"/>
            </w:tcBorders>
            <w:shd w:val="clear"/>
            <w:vAlign w:val="center"/>
          </w:tcPr>
          <w:p w14:paraId="6CCDD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900万电子警察抓拍单元   </w:t>
            </w:r>
          </w:p>
        </w:tc>
        <w:tc>
          <w:tcPr>
            <w:tcW w:w="4283" w:type="dxa"/>
            <w:tcBorders>
              <w:top w:val="single" w:color="000000" w:sz="4" w:space="0"/>
              <w:left w:val="single" w:color="000000" w:sz="4" w:space="0"/>
              <w:bottom w:val="nil"/>
              <w:right w:val="single" w:color="000000" w:sz="4" w:space="0"/>
            </w:tcBorders>
            <w:shd w:val="clear"/>
            <w:vAlign w:val="center"/>
          </w:tcPr>
          <w:p w14:paraId="4B620C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1）靶面尺寸≥1.1英寸；内含深度学习芯片；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2）图像尺寸：4096×2160；抓图分辨率可达4096*2160(不含OSD）；分辨力≥2000TVL；</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3）最低照度彩色≤0.0002Lux，黑白≤0.0001Lux；</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4）支持车辆闯红灯违法抓拍功能；捕获率≥99%，准确率≥99%；支持连续闯红灯事件检测功能，对某一时间段内连续闯红灯事件进行检测，并自动上传报警信息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5）支持车牌识别功能，白天准确率≥99%，晚上准确率≥99%；支持车辆捕获功能，白天准确率≥99%，夜间准确率≥99%；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6）支持识别≥250种车标，可在抓拍图片上叠加OSD；白天准确率≥99%；夜间准确率≥99%；支持车型识别≥12种车型；支持无牌车抓拍选项，设置后可进行无牌车闯红灯抓拍功能；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7）▲支持绘线显示功能，可在相机视频预览界面显示目前画线配置情况并标注每条线的名称（提供公安部检测报告复印件加盖投标人公章）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8）支持车辆违章变道检测抓拍功能；白天捕获率≥99%；晚上捕获率≥99%；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9）支持13种车身颜色识别，包括：黑、白、灰、红、绿、蓝、黄、粉、紫、棕、青、金、橙，白天准确率99%，晚上准确率95%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10）支持对行驶在车道内的新能源车车牌进行识别，并可区分大小新能源车牌，白天捕获率≥99%，识别准确率≥99%，区分准确率≥99%，晚上准确率捕获率≥99%，识别准确率≥99%，区分准确率≥99%；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11）支持视频检测信号灯功能；支持通过网口接入红绿灯信号机检测器进行信号采集，通过网络传输信号灯状态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12）▲支持系统日志在线查询功能，查询时间及类型可设置，包括系统操作、配置操作、数据管理、事件操作、录像操作、用户管理、安全中心及全部等（提供公安部检测报告复印件加盖投标人公章）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13）支持对非机动车道、行人道上的机动车占道行为进行检查抓拍；支持普通卡口/人员卡口模式切换；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14）▲支持根据≥10个结果选择进行数据展示界面数据展示的自定义设置；支持图片预览界面对抓拍图片进行放大、旋转、平移等操作（提供公安部检测报告复印件加盖投标人公章）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15）▲支持安全模块扫描，可检测并显示音视频加密传输、安全预警、可信保护、攻击防御等模块启用状态（提供公安部检测报告复印件加盖投标人公章）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16）符合GA/T496-2014《闯红灯自动记录系统通用技术条件》的相关要求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17）符合GA/T832-2014《道路交通安全违法行为图像取证技术规范》的相关要求）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18）符合GA/T1400.4-2017《公安视频图像信息应用系统第4部分：接口协议要求》相关要求</w:t>
            </w:r>
          </w:p>
        </w:tc>
        <w:tc>
          <w:tcPr>
            <w:tcW w:w="1056" w:type="dxa"/>
            <w:tcBorders>
              <w:top w:val="single" w:color="000000" w:sz="4" w:space="0"/>
              <w:left w:val="single" w:color="000000" w:sz="4" w:space="0"/>
              <w:bottom w:val="nil"/>
              <w:right w:val="single" w:color="000000" w:sz="4" w:space="0"/>
            </w:tcBorders>
            <w:shd w:val="clear"/>
            <w:vAlign w:val="center"/>
          </w:tcPr>
          <w:p w14:paraId="2F638A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1022" w:type="dxa"/>
            <w:tcBorders>
              <w:top w:val="single" w:color="000000" w:sz="4" w:space="0"/>
              <w:left w:val="single" w:color="000000" w:sz="4" w:space="0"/>
              <w:bottom w:val="nil"/>
              <w:right w:val="single" w:color="000000" w:sz="4" w:space="0"/>
            </w:tcBorders>
            <w:shd w:val="clear"/>
            <w:vAlign w:val="center"/>
          </w:tcPr>
          <w:p w14:paraId="2388DC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776" w:type="dxa"/>
            <w:gridSpan w:val="2"/>
            <w:tcBorders>
              <w:top w:val="single" w:color="000000" w:sz="4" w:space="0"/>
              <w:left w:val="single" w:color="000000" w:sz="4" w:space="0"/>
              <w:bottom w:val="nil"/>
              <w:right w:val="single" w:color="000000" w:sz="4" w:space="0"/>
            </w:tcBorders>
            <w:shd w:val="clear"/>
            <w:vAlign w:val="center"/>
          </w:tcPr>
          <w:p w14:paraId="19D2C2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大华、DH-CP902-RU6G</w:t>
            </w:r>
          </w:p>
        </w:tc>
        <w:tc>
          <w:tcPr>
            <w:tcW w:w="1024" w:type="dxa"/>
            <w:tcBorders>
              <w:top w:val="single" w:color="000000" w:sz="4" w:space="0"/>
              <w:left w:val="single" w:color="000000" w:sz="4" w:space="0"/>
              <w:bottom w:val="nil"/>
              <w:right w:val="single" w:color="000000" w:sz="4" w:space="0"/>
            </w:tcBorders>
            <w:shd w:val="clear"/>
            <w:vAlign w:val="center"/>
          </w:tcPr>
          <w:p w14:paraId="2D59F2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3" w:type="dxa"/>
            <w:tcBorders>
              <w:top w:val="single" w:color="000000" w:sz="4" w:space="0"/>
              <w:left w:val="single" w:color="000000" w:sz="4" w:space="0"/>
              <w:bottom w:val="nil"/>
              <w:right w:val="single" w:color="000000" w:sz="4" w:space="0"/>
            </w:tcBorders>
            <w:shd w:val="clear"/>
            <w:vAlign w:val="center"/>
          </w:tcPr>
          <w:p w14:paraId="0BAB68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26" w:type="dxa"/>
            <w:tcBorders>
              <w:top w:val="single" w:color="000000" w:sz="4" w:space="0"/>
              <w:left w:val="single" w:color="000000" w:sz="4" w:space="0"/>
              <w:bottom w:val="nil"/>
              <w:right w:val="single" w:color="000000" w:sz="4" w:space="0"/>
            </w:tcBorders>
            <w:shd w:val="clear"/>
            <w:vAlign w:val="center"/>
          </w:tcPr>
          <w:p w14:paraId="1D2CF2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31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7E9BA3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92" w:type="dxa"/>
            <w:gridSpan w:val="9"/>
            <w:tcBorders>
              <w:top w:val="single" w:color="000000" w:sz="4" w:space="0"/>
              <w:left w:val="single" w:color="000000" w:sz="4" w:space="0"/>
              <w:bottom w:val="single" w:color="000000" w:sz="4" w:space="0"/>
              <w:right w:val="single" w:color="000000" w:sz="4" w:space="0"/>
            </w:tcBorders>
            <w:shd w:val="clear"/>
            <w:vAlign w:val="center"/>
          </w:tcPr>
          <w:p w14:paraId="50637B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5656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vAlign w:val="center"/>
          </w:tcPr>
          <w:p w14:paraId="319EF9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6CD0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4F8934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3537F4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vAlign w:val="center"/>
          </w:tcPr>
          <w:p w14:paraId="2B9D8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032" w:type="dxa"/>
            <w:gridSpan w:val="4"/>
            <w:tcBorders>
              <w:top w:val="single" w:color="000000" w:sz="4" w:space="0"/>
              <w:left w:val="single" w:color="000000" w:sz="4" w:space="0"/>
              <w:bottom w:val="single" w:color="000000" w:sz="4" w:space="0"/>
              <w:right w:val="single" w:color="000000" w:sz="4" w:space="0"/>
            </w:tcBorders>
            <w:shd w:val="clear"/>
            <w:vAlign w:val="center"/>
          </w:tcPr>
          <w:p w14:paraId="3A3680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9C6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297C54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54DD50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三年</w:t>
            </w:r>
          </w:p>
        </w:tc>
        <w:tc>
          <w:tcPr>
            <w:tcW w:w="2395" w:type="dxa"/>
            <w:gridSpan w:val="3"/>
            <w:tcBorders>
              <w:top w:val="single" w:color="000000" w:sz="4" w:space="0"/>
              <w:left w:val="single" w:color="000000" w:sz="4" w:space="0"/>
              <w:bottom w:val="single" w:color="000000" w:sz="4" w:space="0"/>
              <w:right w:val="single" w:color="000000" w:sz="4" w:space="0"/>
            </w:tcBorders>
            <w:shd w:val="clear"/>
            <w:vAlign w:val="center"/>
          </w:tcPr>
          <w:p w14:paraId="351C56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032" w:type="dxa"/>
            <w:gridSpan w:val="4"/>
            <w:tcBorders>
              <w:top w:val="single" w:color="000000" w:sz="4" w:space="0"/>
              <w:left w:val="single" w:color="000000" w:sz="4" w:space="0"/>
              <w:bottom w:val="single" w:color="000000" w:sz="4" w:space="0"/>
              <w:right w:val="single" w:color="000000" w:sz="4" w:space="0"/>
            </w:tcBorders>
            <w:shd w:val="clear"/>
            <w:vAlign w:val="center"/>
          </w:tcPr>
          <w:p w14:paraId="30A026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EF3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vAlign w:val="center"/>
          </w:tcPr>
          <w:p w14:paraId="229D31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283" w:type="dxa"/>
            <w:tcBorders>
              <w:top w:val="single" w:color="000000" w:sz="4" w:space="0"/>
              <w:left w:val="single" w:color="000000" w:sz="4" w:space="0"/>
              <w:bottom w:val="single" w:color="000000" w:sz="4" w:space="0"/>
              <w:right w:val="single" w:color="000000" w:sz="4" w:space="0"/>
            </w:tcBorders>
            <w:shd w:val="clear"/>
            <w:vAlign w:val="center"/>
          </w:tcPr>
          <w:p w14:paraId="039E1C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395" w:type="dxa"/>
            <w:gridSpan w:val="3"/>
            <w:tcBorders>
              <w:top w:val="single" w:color="000000" w:sz="4" w:space="0"/>
              <w:left w:val="single" w:color="000000" w:sz="4" w:space="0"/>
              <w:bottom w:val="single" w:color="000000" w:sz="4" w:space="0"/>
              <w:right w:val="single" w:color="000000" w:sz="4" w:space="0"/>
            </w:tcBorders>
            <w:shd w:val="clear"/>
            <w:vAlign w:val="center"/>
          </w:tcPr>
          <w:p w14:paraId="22597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032" w:type="dxa"/>
            <w:gridSpan w:val="4"/>
            <w:tcBorders>
              <w:top w:val="single" w:color="000000" w:sz="4" w:space="0"/>
              <w:left w:val="single" w:color="000000" w:sz="4" w:space="0"/>
              <w:bottom w:val="single" w:color="000000" w:sz="4" w:space="0"/>
              <w:right w:val="single" w:color="000000" w:sz="4" w:space="0"/>
            </w:tcBorders>
            <w:shd w:val="clear"/>
            <w:vAlign w:val="center"/>
          </w:tcPr>
          <w:p w14:paraId="625341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2F28BB1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FF0000"/>
          <w:sz w:val="24"/>
          <w:szCs w:val="24"/>
          <w:lang w:val="en-US" w:eastAsia="zh-CN"/>
        </w:rPr>
        <w:t>。注</w:t>
      </w:r>
      <w:r>
        <w:rPr>
          <w:rFonts w:hint="eastAsia" w:ascii="仿宋" w:hAnsi="仿宋" w:eastAsia="仿宋" w:cs="仿宋"/>
          <w:color w:val="auto"/>
          <w:sz w:val="24"/>
          <w:szCs w:val="24"/>
          <w:lang w:val="en-US" w:eastAsia="zh-CN"/>
        </w:rPr>
        <w:t>：付款时供应商须提供正规发票（因</w:t>
      </w:r>
      <w:bookmarkStart w:id="0" w:name="_GoBack"/>
      <w:bookmarkEnd w:id="0"/>
      <w:r>
        <w:rPr>
          <w:rFonts w:hint="eastAsia" w:ascii="仿宋" w:hAnsi="仿宋" w:eastAsia="仿宋" w:cs="仿宋"/>
          <w:color w:val="auto"/>
          <w:sz w:val="24"/>
          <w:szCs w:val="24"/>
          <w:lang w:val="en-US" w:eastAsia="zh-CN"/>
        </w:rPr>
        <w:t>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816</Words>
  <Characters>827</Characters>
  <Lines>0</Lines>
  <Paragraphs>0</Paragraphs>
  <TotalTime>3</TotalTime>
  <ScaleCrop>false</ScaleCrop>
  <LinksUpToDate>false</LinksUpToDate>
  <CharactersWithSpaces>1183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2025-02-13T00:42:13Z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403AC4D020C244F5843D4A0DBA656D5F_13</vt:lpwstr>
  </property>
  <property fmtid="{D5CDD505-2E9C-101B-9397-08002B2CF9AE}" pid="4" name="KSOTemplateDocerSaveRecord">
    <vt:lpwstr>eyJoZGlkIjoiMTdmMDNkNWQ0ZWMxNjY0YzI3ODdkN2UzOWY5OGRlNzEiLCJ1c2VySWQiOiI2OTk3Mjg4NzkifQ==</vt:lpwstr>
  </property>
</Properties>
</file>