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网络及安全设备</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252B11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A8F9897">
      <w:pPr>
        <w:pStyle w:val="15"/>
        <w:rPr>
          <w:rFonts w:hint="eastAsia"/>
        </w:rPr>
        <w:sectPr>
          <w:pgSz w:w="11906" w:h="16838"/>
          <w:pgMar w:top="1440" w:right="1800" w:bottom="1440" w:left="1800" w:header="851" w:footer="992" w:gutter="0"/>
          <w:cols w:space="425" w:num="1"/>
          <w:docGrid w:type="lines" w:linePitch="312" w:charSpace="0"/>
        </w:sectPr>
      </w:pPr>
    </w:p>
    <w:p w14:paraId="733DF5B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0CF78792">
      <w:pPr>
        <w:rPr>
          <w:rFonts w:hint="default"/>
          <w:lang w:val="en-US" w:eastAsia="zh-CN"/>
        </w:rPr>
        <w:sectPr>
          <w:pgSz w:w="11906" w:h="16838"/>
          <w:pgMar w:top="1440" w:right="1800" w:bottom="1440" w:left="1800" w:header="851" w:footer="992" w:gutter="0"/>
          <w:cols w:space="425" w:num="1"/>
          <w:docGrid w:type="lines" w:linePitch="312" w:charSpace="0"/>
        </w:sectPr>
      </w:pPr>
    </w:p>
    <w:p w14:paraId="1F36F41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2.5、承诺函</w:t>
      </w:r>
    </w:p>
    <w:p w14:paraId="34C0C979">
      <w:pPr>
        <w:rPr>
          <w:rFonts w:hint="eastAsia"/>
          <w:lang w:val="en-US" w:eastAsia="zh-CN"/>
        </w:rPr>
      </w:pPr>
    </w:p>
    <w:p w14:paraId="0011F314">
      <w:pPr>
        <w:rPr>
          <w:rFonts w:hint="eastAsia"/>
          <w:lang w:val="en-US" w:eastAsia="zh-CN"/>
        </w:rPr>
      </w:pPr>
    </w:p>
    <w:p w14:paraId="6715FC49">
      <w:pPr>
        <w:rPr>
          <w:rFonts w:hint="default"/>
          <w:lang w:val="en-US" w:eastAsia="zh-CN"/>
        </w:rPr>
        <w:sectPr>
          <w:pgSz w:w="11906" w:h="16838"/>
          <w:pgMar w:top="1440" w:right="1800" w:bottom="1440" w:left="1800" w:header="851" w:footer="992" w:gutter="0"/>
          <w:cols w:space="425" w:num="1"/>
          <w:docGrid w:type="lines" w:linePitch="312" w:charSpace="0"/>
        </w:sectPr>
      </w:pPr>
      <w:r>
        <w:rPr>
          <w:rFonts w:hint="default"/>
          <w:lang w:val="en-US" w:eastAsia="zh-CN"/>
        </w:rPr>
        <w:t>本次所采购网络设备需要无缝对接到现网运维管理平台实现全院网络设备的统一配置下发、业务随行、终端认证。</w:t>
      </w:r>
    </w:p>
    <w:tbl>
      <w:tblPr>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70"/>
        <w:gridCol w:w="1575"/>
        <w:gridCol w:w="4515"/>
        <w:gridCol w:w="1080"/>
        <w:gridCol w:w="661"/>
        <w:gridCol w:w="419"/>
        <w:gridCol w:w="1080"/>
        <w:gridCol w:w="1080"/>
        <w:gridCol w:w="1080"/>
        <w:gridCol w:w="1635"/>
      </w:tblGrid>
      <w:tr w14:paraId="1133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14295" w:type="dxa"/>
            <w:gridSpan w:val="10"/>
            <w:tcBorders>
              <w:top w:val="nil"/>
              <w:left w:val="nil"/>
              <w:bottom w:val="nil"/>
              <w:right w:val="nil"/>
            </w:tcBorders>
            <w:shd w:val="clear"/>
            <w:vAlign w:val="center"/>
          </w:tcPr>
          <w:p w14:paraId="3A7711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7820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2176C3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12FCF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vAlign w:val="center"/>
          </w:tcPr>
          <w:p w14:paraId="6DE6D0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104D24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026B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4DADC4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7F2DF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vAlign w:val="center"/>
          </w:tcPr>
          <w:p w14:paraId="56247A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6478F2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F82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163EA9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2A04C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vAlign w:val="center"/>
          </w:tcPr>
          <w:p w14:paraId="71EAEB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0C35B6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C0F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354FC5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6C815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vAlign w:val="center"/>
          </w:tcPr>
          <w:p w14:paraId="5B4F0C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19F72B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9FA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12BB46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9475E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vAlign w:val="center"/>
          </w:tcPr>
          <w:p w14:paraId="25DDF2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27617A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1564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7FC8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CC09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FD46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960A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43E00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87D9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推荐品牌</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5C2B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FE4A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所投产品品牌型号</w:t>
            </w:r>
          </w:p>
        </w:tc>
      </w:tr>
      <w:tr w14:paraId="3E80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CB09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D6D3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BE8E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CE57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F5B05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A2F6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F4798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4CAC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4F37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B7D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6423D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B9519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C9010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内网核心交换机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1、交换容量≥430Tbps，包转发率≥170000Mpps；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2、主控引擎与交换网板物理分离；主控引擎槽位数≥2；独立交换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网板槽位数≥2；整机业务板槽位数≥4；</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3、为保证设备散热效、支持横向虚拟化技术，将多台设备虚拟为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一台，支持长距离集群,支持纵向虚拟化技术,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5、支持整机MAC地址≥1M，支持ARP表项≥256K；</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6、支持静态路由、RIP、RIPng、OSPF、OSPFv3、BGP、BGP4+、ISIS、ISISv6；</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7、支持MPLS L3VPN、MPLSL2VPN(VPLS，VLL)、MPLS-TE、MPLS QoS；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8、支持真实业务流的实时检测技术，秒级快速故障定位；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9、支持硬件BFD/OAM，3.3ms稳定均匀发包检测，提高设备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的可靠性；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10、单台配置：主控引擎≥2，交换网板≥2，电源模块≥2，万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兆光端口≥24，千兆光端口≥24,千兆电端口≥48；</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11、3年原厂质保。</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C326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422FED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6656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12AEA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96ED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47765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DA4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F7DB3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7FE7E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434A9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24口接入层交换机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1、交换容量≥336Gbps，包转发率≥108Mpps；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2、10/100/1000Base-T以太网端口≥24个,千兆 SFP端口≥4个;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3、为了提高设备散热的可靠性，支持风扇散热；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4、支持静态路由、RIP、OSPF、RIPng、OSPFv3；</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5、支持MAC表项≥32K，IPv4 路由表≥4K，IPv6 路由表≥1K；</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6、支持G.8032（ERPS）标准以太环网协议，故障倒换收敛时间小于50ms；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7、支持Telemetry技术,配合网络分析组件通过智能故障识别算法对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网络数据进行分析，精准展现网络实时状态；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8、3年原厂质保。</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0724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326B34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C22B9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54721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6A5B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CAC04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430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49F44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3FD5D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A984C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48口接入层交换机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1、交换容量≥336Gbps，包转发率≥108Mpps；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2、10/100/1000Base-T以太网端口≥48个,千兆 SFP端口≥4个;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3、为了提高设备散热的可靠性，支持风扇散热；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4、支持静态路由、RIP、OSPF、RIPng、OSPFv3；</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5、支持MAC表项≥32K，IPv4 路由表≥4K，IPv6 路由表≥1K；</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6、支持G.8032（ERPS）标准以太环网协议，故障倒换收敛时间小于50ms；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7、支持Telemetry技术,配合网络分析组件通过智能故障识别算法对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网络数据进行分析，精准展现网络实时状态；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8、3年原厂质保。</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1D2A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498D9A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0D61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88C97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F99C9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A19AC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B47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4CD5A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EE423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跳块</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8683B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千兆单模光模块光模块-eSFP-GE-单模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模块(1310nm,10km,LC)。</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ACA07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4BB1FF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64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D43A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2CBE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E007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CA616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2F9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B5D1A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CC570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BE07D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外网核心交换机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1、交换容量≥430Tbps，包转发率≥170000Mpps；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2、主控引擎与交换网板物理分离；主控引擎槽位数≥2；独立交换网板槽位数≥2；整机业务板槽位数≥4；</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3、为保证设备散热效果和可靠性，要求设备支持模块化风扇框，风</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扇框数≥2；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4、支持横向虚拟化技术，将多台设备虚拟为一台，支持长距离集群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,支持纵向虚拟化技术,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5、支持静态路由、RIP、RIPng、OSPF、OSPFv3、BGP、BGP4+、</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ISIS、ISISv6；</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6、支持MPLS L3VPN、</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MPLSL2VPN(VPLS，VLL)、MPLS-TE、MPLS QoS；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7、支持真实业务流的实时检测技术，秒级快速故障定位；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8、支持硬件BFD/OAM，3.3ms稳定均匀发包检测，提高设备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的可靠性；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9、单台配置：主控引擎≥2，交换网板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≥2，电源模块≥2，万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兆光端口≥24，千兆光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端口≥24,千兆电端口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≥48；</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10、3年原厂质保。</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D3402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0A047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6A748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B7A0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2690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71CFF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E09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A4E84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DECBD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26576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24口接入层交换机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1、交换容量≥336Gbps，包转发率≥108Mpps；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2、10/100/1000Base-T的可靠性，支持风扇散热；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4、支持静态路由、RIP、OSPF、RIPng、OSPFv3；</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5、支持MAC表项≥32K，IPv4 路由表≥4K，IPv6 路由表≥1K；</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6、支持G.8032（ERPS）标准以太环网协议，故障倒换收敛时间小于50ms；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7、支持Telemetry技术,配合网络分析组件通过智能故障识别算法对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网络数据进行分析，精准展现网络实时状态；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8、3年原厂质保。</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9F22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4E39A1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A84E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BCF74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82A1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AB8C4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F0E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F68C1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8BF20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87D14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48口接入层交换机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1、交换容量≥336Gbps，包转发率≥108Mpps；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2、10/100/1000Base-T以太网端口≥48个,千兆 SFP端口≥4个;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3、为了提高设备散热的可靠性，支持风扇散热；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4、支持静态路由、RIP、OSPF、RIPng、OSPFv3；</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5、支持MAC表项≥32K，IPv4 路由表≥4K，IPv6 路由表≥1K；</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6、支持G.8032（ERPS）标准以太环网协议，故障倒换收敛时间小于50ms；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7、支持Telemetry技术,配合网络分析组件通过智能故障识别算法对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网络数据进行分析，精准展现网络实时状态；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8、3年原厂质保。</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2AD35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5F7B4E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D6831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5FDB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E4BC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8BC09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F29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9E293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E8487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跳块</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9733D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千兆单模光模块光模块-eSFP-GE-单模模块(1310nm,10km,LC)</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37C1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05762B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58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8EE7F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1E4E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7BC16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E4A5B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C41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2DB4E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C617E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98283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设备网核心交换机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、交换容量≥430Tbps，包转发率≥170000Mpps；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2、主控引擎与交换网板物理分离；主控引擎</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槽位数≥2；独立交换网板槽位数≥2；整机业务板槽位数≥4；</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3、为保证设备散热效果和可靠性，要求设备支持模块化风扇框，风</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扇框数≥2；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4、支持横向虚拟化技术，将多台设备虚拟为一台，支持长距离集群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,支持纵向虚拟化技术,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5、支持整机MAC地址≥1M，支持ARP表项≥256K；</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6、支持静态路由、RIP、RIPng、OSPF、OSPFv3、BGP、BGP4+、ISIS、ISISv6；</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7、支持MPLS L3VPN、MPLSL2VPN(VPLS，VLL)、MPLS-TE、MPLS QoS；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8、支持真实业务流的实时检测技术，秒级快速故障定位；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9、支持硬件BFD/OAM，3.3ms稳定均匀发包检测，提高设备的可靠性；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10、单台配置：主控引擎≥2，交换网板≥2，电源模块≥2，万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兆光端口≥24，千兆光端口≥24,千兆电端口≥48；</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11、3年原厂质保。</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1963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620820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BCD2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8508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FF9F3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4D1BD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C76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D1735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FEE1D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3309B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24口POE交换机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1、交换容量≥336Gbps，包转发率≥108Mpps；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2、10/100/1000Base-T以太网端口≥24个,千兆 SFP端口≥4个,支持POE功能，整机PoE输出功率≥370W；</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3、为了提高设备散热的可靠性，支持风扇散热；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4、支持静态路由、RIP、OSPF、RIPng、OSPFv3；</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5、支持MAC表项≥32K，IPv4 路由表≥4K，IPv6 路由表≥1K；</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6、支持G.8032（ERPS）标准以太环网协议，故障倒换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收敛时间小于50ms；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7、支持Telemetry技术,配合网络分析组件通过智能故障识别算法对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网络数据进行分析，精准展现网络实时状态；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8、3年原厂质保。</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561B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583FB1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31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8A97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72F1CA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DCEB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5F29B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7BF5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68E3F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DCE55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3BFD9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1.端口描述：9个10/100Mbps RJ45端口,其中1-8端口支持PoE功能2.传输模式：全双工/半双工自适应3.网络标准：IEEE802.3、IEEE 802.3u、IEEE 802.3x、IEEE802.af、IEEE 802.at4.单端口PoE功率可达30W，整机最大PoE输出功率为125W5。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19A7E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37AD49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EA6F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6862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E18AF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6CAD0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CCD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6BB3D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666AD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F7BCF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非网管8口千兆以太网交换机；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C8D8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79910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39DF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EA29B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49F1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14BD7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994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C2515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BFC0A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无线路由器</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4B9C3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无线传输速度:  450Mbps有线传输率:  10/100Mbps无线传输速率:  450Mbps网络标准:  802.11b  802.11g  802.11n无线网络支持频率:  2.4GUSB接口数量:  不支持是否支持VPN:  不支持是否内置防火墙:  是是否支持WDS:  支持。</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383A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78B5EA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3849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A2E23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E1108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1E1D9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6EF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77987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684D8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跳块</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9A57A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千兆单模光模块；光模块-eSFP-GE-单模模块(1310nm,10km,LC)</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E0B1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3B9DFA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62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61CE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A1EA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9650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BAF33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B1DF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FD220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8659F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防火墙</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5873E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防火墙(热备双路)2U标准机架设备，双电源，设备配置10个千兆自适应电口、6个SFP插槽、2个板卡扩展槽位。吞吐率≥20G，此次配置64GSSD硬盘，此次配置三年AV、IPS授权，三年质保。</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F721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351383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5E91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0872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1251B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7BC10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B7B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110E7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16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083E7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防火墙</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64EC4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入侵防御(热备双路)2U标准机架设备，双电源，设备配置6个千兆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自适应电口、4个SFP插槽、2个板卡扩展槽位。吞吐率≥25G，此次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配置三年IPS授权，三年质保。</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BA0B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3580BC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9138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8D3C5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A664A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D02C4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04C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A5994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 </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7C34D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防火墙</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5E3F6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库审计(防火墙)2U标准机架设备，双电源，设备配置6个千兆自适应电口、4个SFP插槽、2个板卡扩展槽位,硬盘2T*31个硬盘扩展槽，raid5，内存16G，配置2个业务口,吞吐≥4G、审计流量≥1G、每秒入库速度≥40000、日处理事件数≥5亿，配置三年原厂免费升级服务</w:t>
            </w:r>
            <w:bookmarkStart w:id="0" w:name="_GoBack"/>
            <w:bookmarkEnd w:id="0"/>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4590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74190A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0AD4C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华为、华三、锐捷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94DB0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B9E4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8D099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0FE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DDC24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125" w:type="dxa"/>
            <w:gridSpan w:val="9"/>
            <w:tcBorders>
              <w:top w:val="single" w:color="000000" w:sz="4" w:space="0"/>
              <w:left w:val="single" w:color="000000" w:sz="4" w:space="0"/>
              <w:bottom w:val="single" w:color="000000" w:sz="4" w:space="0"/>
              <w:right w:val="single" w:color="000000" w:sz="4" w:space="0"/>
            </w:tcBorders>
            <w:shd w:val="clear"/>
            <w:vAlign w:val="center"/>
          </w:tcPr>
          <w:p w14:paraId="028122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r>
              <w:rPr>
                <w:rFonts w:hint="eastAsia" w:ascii="宋体" w:hAnsi="宋体" w:eastAsia="宋体" w:cs="宋体"/>
                <w:i w:val="0"/>
                <w:iCs w:val="0"/>
                <w:color w:val="000000"/>
                <w:kern w:val="0"/>
                <w:sz w:val="22"/>
                <w:szCs w:val="22"/>
                <w:u w:val="singl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元</w:t>
            </w:r>
          </w:p>
        </w:tc>
      </w:tr>
      <w:tr w14:paraId="0515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95" w:type="dxa"/>
            <w:gridSpan w:val="10"/>
            <w:tcBorders>
              <w:top w:val="single" w:color="000000" w:sz="4" w:space="0"/>
              <w:left w:val="single" w:color="000000" w:sz="4" w:space="0"/>
              <w:bottom w:val="single" w:color="000000" w:sz="4" w:space="0"/>
              <w:right w:val="single" w:color="000000" w:sz="4" w:space="0"/>
            </w:tcBorders>
            <w:shd w:val="clear"/>
            <w:vAlign w:val="center"/>
          </w:tcPr>
          <w:p w14:paraId="757803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注：以上报价含可抵扣的增值税专用发票、运费以及卸货相关服务费用。</w:t>
            </w:r>
          </w:p>
        </w:tc>
      </w:tr>
      <w:tr w14:paraId="0712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04D51D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95096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741" w:type="dxa"/>
            <w:gridSpan w:val="2"/>
            <w:tcBorders>
              <w:top w:val="single" w:color="000000" w:sz="4" w:space="0"/>
              <w:left w:val="single" w:color="000000" w:sz="4" w:space="0"/>
              <w:bottom w:val="single" w:color="000000" w:sz="4" w:space="0"/>
              <w:right w:val="single" w:color="000000" w:sz="4" w:space="0"/>
            </w:tcBorders>
            <w:shd w:val="clear"/>
            <w:vAlign w:val="center"/>
          </w:tcPr>
          <w:p w14:paraId="5796E2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5294" w:type="dxa"/>
            <w:gridSpan w:val="5"/>
            <w:tcBorders>
              <w:top w:val="single" w:color="000000" w:sz="4" w:space="0"/>
              <w:left w:val="single" w:color="000000" w:sz="4" w:space="0"/>
              <w:bottom w:val="single" w:color="000000" w:sz="4" w:space="0"/>
              <w:right w:val="single" w:color="000000" w:sz="4" w:space="0"/>
            </w:tcBorders>
            <w:shd w:val="clear"/>
            <w:vAlign w:val="center"/>
          </w:tcPr>
          <w:p w14:paraId="7082CB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6B7F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307D70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0AE58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两年</w:t>
            </w:r>
          </w:p>
        </w:tc>
        <w:tc>
          <w:tcPr>
            <w:tcW w:w="1741" w:type="dxa"/>
            <w:gridSpan w:val="2"/>
            <w:tcBorders>
              <w:top w:val="single" w:color="000000" w:sz="4" w:space="0"/>
              <w:left w:val="single" w:color="000000" w:sz="4" w:space="0"/>
              <w:bottom w:val="single" w:color="000000" w:sz="4" w:space="0"/>
              <w:right w:val="single" w:color="000000" w:sz="4" w:space="0"/>
            </w:tcBorders>
            <w:shd w:val="clear"/>
            <w:vAlign w:val="center"/>
          </w:tcPr>
          <w:p w14:paraId="44FA63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报价有效期：</w:t>
            </w:r>
          </w:p>
        </w:tc>
        <w:tc>
          <w:tcPr>
            <w:tcW w:w="5294" w:type="dxa"/>
            <w:gridSpan w:val="5"/>
            <w:tcBorders>
              <w:top w:val="single" w:color="000000" w:sz="4" w:space="0"/>
              <w:left w:val="single" w:color="000000" w:sz="4" w:space="0"/>
              <w:bottom w:val="single" w:color="000000" w:sz="4" w:space="0"/>
              <w:right w:val="single" w:color="000000" w:sz="4" w:space="0"/>
            </w:tcBorders>
            <w:shd w:val="clear"/>
            <w:vAlign w:val="center"/>
          </w:tcPr>
          <w:p w14:paraId="5DDCFC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D5E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12F24A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24BB7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30天</w:t>
            </w:r>
          </w:p>
        </w:tc>
        <w:tc>
          <w:tcPr>
            <w:tcW w:w="1741" w:type="dxa"/>
            <w:gridSpan w:val="2"/>
            <w:tcBorders>
              <w:top w:val="single" w:color="000000" w:sz="4" w:space="0"/>
              <w:left w:val="single" w:color="000000" w:sz="4" w:space="0"/>
              <w:bottom w:val="single" w:color="000000" w:sz="4" w:space="0"/>
              <w:right w:val="single" w:color="000000" w:sz="4" w:space="0"/>
            </w:tcBorders>
            <w:shd w:val="clear"/>
            <w:vAlign w:val="center"/>
          </w:tcPr>
          <w:p w14:paraId="0AA30B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5294" w:type="dxa"/>
            <w:gridSpan w:val="5"/>
            <w:tcBorders>
              <w:top w:val="single" w:color="000000" w:sz="4" w:space="0"/>
              <w:left w:val="single" w:color="000000" w:sz="4" w:space="0"/>
              <w:bottom w:val="single" w:color="000000" w:sz="4" w:space="0"/>
              <w:right w:val="single" w:color="000000" w:sz="4" w:space="0"/>
            </w:tcBorders>
            <w:shd w:val="clear"/>
            <w:vAlign w:val="center"/>
          </w:tcPr>
          <w:p w14:paraId="328E68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tbl>
    <w:p w14:paraId="2F28BB1C">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FF0000"/>
          <w:sz w:val="24"/>
          <w:szCs w:val="24"/>
          <w:lang w:val="en-US" w:eastAsia="zh-CN"/>
        </w:rPr>
        <w:t>。注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58E7D29"/>
    <w:rsid w:val="06E65ABA"/>
    <w:rsid w:val="07CC21FA"/>
    <w:rsid w:val="082F30B8"/>
    <w:rsid w:val="0886108C"/>
    <w:rsid w:val="09FE7C7D"/>
    <w:rsid w:val="0BC2638F"/>
    <w:rsid w:val="0BDC6B78"/>
    <w:rsid w:val="0C882A07"/>
    <w:rsid w:val="0CD142BE"/>
    <w:rsid w:val="0D681C76"/>
    <w:rsid w:val="0D78696A"/>
    <w:rsid w:val="0DBF30C4"/>
    <w:rsid w:val="0DD96789"/>
    <w:rsid w:val="100159F1"/>
    <w:rsid w:val="10275305"/>
    <w:rsid w:val="10941E2C"/>
    <w:rsid w:val="133B07D3"/>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00C3464"/>
    <w:rsid w:val="23B60935"/>
    <w:rsid w:val="245503E6"/>
    <w:rsid w:val="25BA7F75"/>
    <w:rsid w:val="25DE44B5"/>
    <w:rsid w:val="264801BD"/>
    <w:rsid w:val="267537D8"/>
    <w:rsid w:val="26A67AF4"/>
    <w:rsid w:val="27933CD9"/>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8544E55"/>
    <w:rsid w:val="39963E4D"/>
    <w:rsid w:val="3B0F7CBC"/>
    <w:rsid w:val="3B275F4B"/>
    <w:rsid w:val="3E015FF2"/>
    <w:rsid w:val="3E5157CB"/>
    <w:rsid w:val="40130CAF"/>
    <w:rsid w:val="420E65EA"/>
    <w:rsid w:val="42BF1B92"/>
    <w:rsid w:val="435E2995"/>
    <w:rsid w:val="43966372"/>
    <w:rsid w:val="44EF43A5"/>
    <w:rsid w:val="46AE2EAA"/>
    <w:rsid w:val="48832749"/>
    <w:rsid w:val="48F54240"/>
    <w:rsid w:val="493C6A78"/>
    <w:rsid w:val="49AB2DE5"/>
    <w:rsid w:val="4A0D21C2"/>
    <w:rsid w:val="4A0E06F8"/>
    <w:rsid w:val="4B1A7BD1"/>
    <w:rsid w:val="4BB038DA"/>
    <w:rsid w:val="4C73767A"/>
    <w:rsid w:val="4D030046"/>
    <w:rsid w:val="4E802F1D"/>
    <w:rsid w:val="4EF042FA"/>
    <w:rsid w:val="4FAF448B"/>
    <w:rsid w:val="50417986"/>
    <w:rsid w:val="50F73FA0"/>
    <w:rsid w:val="515E18DF"/>
    <w:rsid w:val="51765D9A"/>
    <w:rsid w:val="521C7398"/>
    <w:rsid w:val="52446C35"/>
    <w:rsid w:val="527E16D3"/>
    <w:rsid w:val="52C14E18"/>
    <w:rsid w:val="5316709E"/>
    <w:rsid w:val="56E07198"/>
    <w:rsid w:val="57221F02"/>
    <w:rsid w:val="57DB3B40"/>
    <w:rsid w:val="58733762"/>
    <w:rsid w:val="59D75C73"/>
    <w:rsid w:val="5BBF6D32"/>
    <w:rsid w:val="5C02364F"/>
    <w:rsid w:val="5C4A6C71"/>
    <w:rsid w:val="5CA61E20"/>
    <w:rsid w:val="5D9E05A7"/>
    <w:rsid w:val="5DF96E76"/>
    <w:rsid w:val="5E0F059C"/>
    <w:rsid w:val="5F0458F0"/>
    <w:rsid w:val="5FE226DD"/>
    <w:rsid w:val="60C33852"/>
    <w:rsid w:val="61547E11"/>
    <w:rsid w:val="61852A60"/>
    <w:rsid w:val="62567581"/>
    <w:rsid w:val="63CA4D92"/>
    <w:rsid w:val="64467711"/>
    <w:rsid w:val="64E752C4"/>
    <w:rsid w:val="65F729C7"/>
    <w:rsid w:val="66934D57"/>
    <w:rsid w:val="66A27154"/>
    <w:rsid w:val="677551D7"/>
    <w:rsid w:val="69FD1FFD"/>
    <w:rsid w:val="6A2B5BCA"/>
    <w:rsid w:val="6AA75C6E"/>
    <w:rsid w:val="6BB31049"/>
    <w:rsid w:val="6BF15785"/>
    <w:rsid w:val="6CF430F2"/>
    <w:rsid w:val="6D3C0639"/>
    <w:rsid w:val="6F321DFD"/>
    <w:rsid w:val="6F575DD1"/>
    <w:rsid w:val="70155795"/>
    <w:rsid w:val="702E6762"/>
    <w:rsid w:val="70314EAA"/>
    <w:rsid w:val="706B3AE0"/>
    <w:rsid w:val="71270FB3"/>
    <w:rsid w:val="71E07B02"/>
    <w:rsid w:val="72C34258"/>
    <w:rsid w:val="737F240C"/>
    <w:rsid w:val="73CE218C"/>
    <w:rsid w:val="79DA1D09"/>
    <w:rsid w:val="7A182199"/>
    <w:rsid w:val="7AE1770B"/>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816</Words>
  <Characters>827</Characters>
  <Lines>0</Lines>
  <Paragraphs>0</Paragraphs>
  <TotalTime>322</TotalTime>
  <ScaleCrop>false</ScaleCrop>
  <LinksUpToDate>false</LinksUpToDate>
  <CharactersWithSpaces>1183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2025-02-13T07:49:34Z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81F37FA2317A405EAC2FEEA171D31AC3_13</vt:lpwstr>
  </property>
  <property fmtid="{D5CDD505-2E9C-101B-9397-08002B2CF9AE}" pid="4" name="KSOTemplateDocerSaveRecord">
    <vt:lpwstr>eyJoZGlkIjoiMTdmMDNkNWQ0ZWMxNjY0YzI3ODdkN2UzOWY5OGRlNzEiLCJ1c2VySWQiOiI2OTk3Mjg4NzkifQ==</vt:lpwstr>
  </property>
</Properties>
</file>