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机房智能化改造询价文件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39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5"/>
        <w:gridCol w:w="1402"/>
        <w:gridCol w:w="4633"/>
        <w:gridCol w:w="819"/>
        <w:gridCol w:w="834"/>
        <w:gridCol w:w="1589"/>
        <w:gridCol w:w="1339"/>
        <w:gridCol w:w="1477"/>
        <w:gridCol w:w="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3950"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337" w:type="dxa"/>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337" w:type="dxa"/>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337" w:type="dxa"/>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337" w:type="dxa"/>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337" w:type="dxa"/>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技术参数</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2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税点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sz w:val="24"/>
                <w:szCs w:val="24"/>
                <w:u w:val="none"/>
              </w:rPr>
              <w:t>1. 装修部分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拆除工程</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1.拆除原有隔墙石材饰面、原有地砖（铲除原地砖，含室外门厅地面及楼梯面）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2.拆除原有吊顶；拆除原有管线灯具插座等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3.拆除原有木门、玻璃门等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4.拆除原有静电地板：72㎡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5.铲除原有墙面涂料：126㎡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6.拆除其他相关东西</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门窗工程</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1.包含原墙开门洞，门洞口钢结构加固，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2.加砌块封堵门洞，两面粉刷找平工程，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3.加砌块隔墙，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4.新开窗洞+新建窗户</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石材门槛石</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干硬性水泥砂浆铺贴石材门槛石， ≥8米</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弧形石膏板吊顶</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Φ8吊杆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2.U50轻钢龙骨（上人）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3.双层9.5mm石膏板天棚复杂面层安装在U型轻钢龙骨上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4.板缝贴胶带、点锈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5.满批腻子3遍，无机涂料3遍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6.≥54㎡</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灯膜吊顶</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Φ8吊杆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2.U50轻钢龙骨（上人）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3.18mm纤维板基层，9.5mm石膏板天棚复杂面层安装在U型轻钢龙骨上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4.板缝贴胶带、点锈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5.满批腻子3遍，无机涂料3遍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6.白色灯膜固定在吊顶上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镀锌钢架隔墙</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20mm*40mm镀锌钢架十字焊接顶天立地，≥110㎡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烤漆玻璃背景墙</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烤漆玻璃背景墙（含灯条），≥10㎡，详见系统图纸</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不锈钢踢脚线</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1.9mm阻燃板基层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2.50mm高不锈钢踢脚线面层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3.≥100m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穿孔铝单板墙面</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钢龙骨基层，灰白色穿孔铝单板造型墙面，≥100㎡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不锈钢收边条</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不锈钢收边条20mm宽，≥32m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墙面灯带</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定制成品灯带，≥30m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亚克力发光字</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亚克力发光字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木质单开门</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1.规格：900mm*2300mm，烤漆木门，厚度40mm, 含配套优质五金件，门套等。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樘</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木质双开门</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1.规格：1500mm*2300mm，烤漆木门，厚度40mm, 含配套优质五金件，门套等。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樘</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玻璃双开门</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1.规格：1500mm*2300mm，钢化玻璃，12mm厚，含3C标，五金件不低于1.5mm厚不锈钢配件，含拉手，铰链，不锈钢门套等。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樘</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定制玻璃双开门</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1.规格：2300mm*3200mm（弧形），钢化玻璃，12mm厚，含3C标，五金件不低于1.5mm厚不锈钢配件，含拉手，铰链，不锈钢门套等。</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樘</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铝板暗门</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规格：900mm*2300mm，铝板厚度≥ 1.5mm ，铝板表面喷涂氟碳漆，涂层厚度要求 ≥30μm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樘</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垃圾清运及保洁</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1.建筑垃圾装袋，装车，运输到指定地点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2.精细保洁</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地面工程</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1.40mm厚水泥黄沙找平，水泥自流平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2.铺贴500mm*500mm块毯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3.数量≥75㎡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铺设防静电架空地板</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1．铺设500mm*500mm防静电架空地板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2.数量≥20㎡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600mm*600mm硅钙板吊顶</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Φ8吊杆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2.U50轻钢龙骨（上人）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3.双层9.5mm石膏板天棚复杂面层安装在U型轻钢龙骨上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4.板缝贴胶带、点锈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5.满批腻子3遍，无机涂料3遍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6.数量≥120㎡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600mm平板灯</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定制成品600mm*600mm平板灯</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投影漆墙面</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投影漆墙面 数量≥18㎡</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移动式投影仪</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★1.≥3000ANSI流明亮度、对比度要求在10000:1-20000:1之间、分辨率要求≥1920×1080、主流显示技术，有良好投影性能（合适投射比与大角度梯形校正）、丰富接口（多 HDMI、USB、VGA、音频、网络接口）、实用智能功能（无线投屏与智能系统）、较轻重量（不大于3kg ）、低噪音（30dB 以下）、优散热</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墙砖</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规格：750mm*1500mm墙砖 数量≥15㎡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不锈钢包边</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不锈钢收边条20mm宽,数量≥116m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金属字</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金属字</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水磨石地面</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1.基层处理(抹找平层)→磨光→弹线找规矩→设置分隔缝、分隔条→铺抹面层石粒浆→涂刷草酸出光→打蜡抛光→养护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2.数量≥70m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无机涂料墙面</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1.批腻子3遍，无机涂料3遍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2.数量≥150㎡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强弱电系统</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1.强电：桥架电缆、开关插座等，满足办公区建设需求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2.弱电：桥架、配管配线、机柜等，满足办公区、展厅建设需求</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软装及家具(含备品备用间货架)</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卫生间、办公室给排水改造，含洁具、含货架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运维终端</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8台49英寸曲面屏显示器，分辨率4K；5台台式运维终端，CPU≥24核，中高端显卡，内存≥32G，固态硬盘≥8T；配套机箱、散热、电源、键鼠等其他。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3台移动运维终端。显示器尺寸≥16寸，分辨率≥2560*1600;CPU≥24核，L3缓存≥36MB;显卡不低于RTX4080，12GBGDDR6;内存≥64G，固态硬盘≥8T;高度≤3cm。配套鼠标、电源、包。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2台办公用打印设备：彩色、黑白色单双面打印、扫描，单双面复印。</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1.其他装修辅材及拆补、安装由投标人免费提供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2.上述涉及相关产品规格和数量未明确的参照系统图纸</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3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2.电源部分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铅酸蓄电池1</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1.类型：阀控式密封铅酸蓄电池。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2.蓄电池电压：2V/只。标称容量1000Ah。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蓄电池应通过工信部（原信息产业部）YD/T799-2002标准。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蓄电池要便于存储，自放电率每月不大于3%（提供泰尔认证证书并加盖投标人公章，未提供作负偏离。）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5、自放电损失：完全充电的蓄电池，在25±5℃的环境中，静置28天后，其容量保持率应在95％以上（提供泰尔认证证书并加盖投标人公章，未提供作负偏离。）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6、蓄电池在正常工作中应无酸雾逸出，（提供泰尔认证证书并加盖投标人公章，未提供作负偏离。）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7、蓄电池在充电过程中遇有明火，内部不应引爆（提供泰尔认证证书并加盖投标人公章，未提供作负偏离。）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8、蓄电池密封反应效率应不低于95％（提供泰尔认证证书并加盖投标人公章，未提供作负偏离。）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9、蓄电池应能承受50kPa的正压或负压而不破裂，压力释放后壳体无残余变形（提供泰尔认证证书并加盖投标人公章，未提供作负偏离。）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10、蓄电池的安全阀应具有滤酸和自动开启、自动关闭的功能，其开阀压力应为10kPa～49kPa，闭阀压力应为1kPa～15kPa（提供泰尔认证证书并加盖投标人公章，未提供作负偏离。）</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奥冠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GFM-1000（2V1000AH）</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铅酸蓄电池2</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1.类型：阀控式密封铅酸蓄电池。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2.蓄电池电压：12V/只。标称容量100Ah。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蓄电池应通过工信部（原信息产业部）YD/T799-2002标准。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蓄电池要便于存储，自放电率每月不大于3%（提供泰尔认证证书并加盖投标人公章，未提供作负偏离。）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5、自放电损失：完全充电的蓄电池，在25±5℃的环境中，静置28天后，其容量保持率应在95％以上（提供泰尔认证证书并加盖投标人公章，未提供作负偏离。）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6、蓄电池在正常工作中应无酸雾逸出，（提供泰尔认证证书并加盖投标人公章，未提供作负偏离。）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7、蓄电池在充电过程中遇有明火，内部不应引爆（提供泰尔认证证书并加盖投标人公章，未提供作负偏离。）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8、蓄电池密封反应效率应不低于95％（提供泰尔认证证书并加盖投标人公章，未提供作负偏离。）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9、蓄电池应能承受50kPa的正压或负压而不破裂，压力释放后壳体无残余变形（提供泰尔认证证书并加盖投标人公章，未提供作负偏离。）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10、蓄电池的安全阀应具有滤酸和自动开启、自动关闭的功能，其开阀压力应为10kPa～49kPa，闭阀压力应为1kPa～15kPa（提供泰尔认证证书并加盖投标人公章，未提供作负偏离。）</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奥冠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6-GFM-100（12V100AH）</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电力电缆</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1.铜芯电力电缆WDZA-YJY-4*120+PE70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2.≥160m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电力电缆</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1.铜芯电力电缆WDZA-YJY-4*185+PE95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2.≥60m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电力电缆</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1.铜芯电力电缆WDZA-YJY-4*70+PE35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2.≥60m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电力电缆</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1.铜芯电力电缆WDZA-YJY-4*95+PE50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2.≥90m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电力电缆</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1.铜芯电力电缆WDZA-YJY-4*35+PE16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2.≥30m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电力电缆</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1.铜芯电力电缆WDZA-YJY-4*25+PE16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2.≥260m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电力电缆</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1.铜芯电力电缆WDZA-YJY-4*50+PE25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2.≥33m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电力电缆</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1.铜芯电力电缆WDZA-YJY-4*10+PE10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2.≥416m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416</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电力电缆</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1.铜芯电力电缆WDZA-YJY-4*16+PE16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2.≥115m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电缆保护管</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1.JDG65，管壁内外镀锌，管断面均匀、无曲折、无毛刺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2.≥33m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电缆保护管</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1.JDG50，管壁内外镀锌，管断面均匀、无曲折、无毛刺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2.≥335m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335</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电缆保护管</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1.JDG40，管壁内外镀锌，管断面均匀、无曲折、无毛刺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2.≥495m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495</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镀锌金属桥架</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1.200×100mm镀锌金属桥架，含桥架弯通、接头、支架等安装辅材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2.≥20m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镀锌金属桥架</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1.300×150mm镀锌金属桥架，含桥架弯通、接头、支架等安装辅材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2.≥20m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辅材</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线缆辅材，含接线端子，热缩管、标签、整体项目标牌、扎线带等，综合为1项</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利旧电缆</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动力双电源配电总箱APT1的进线电缆</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智能仪表</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为原有配电箱新增11个智能仪表，测电流、电压、有功电能,配置RS485通信接口,包含配套接线及辅材</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原消防系统检测</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对原消防系统进行检查，对故障进行修复，对耗材等进行更换，确保消防系统恢复正常。（包含翔宇大厦数据中心机房和深圳路机房、盱眙机房所有消防系统）</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1.施工过程中的涉及的其他材料及拆除安装等施工，由投标人免费提供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2.上述涉及相关产品规格和数量未明确的参照系统图纸</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3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sz w:val="24"/>
                <w:szCs w:val="24"/>
                <w:u w:val="none"/>
              </w:rPr>
              <w:t>3.智能化工程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单门磁力锁</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1.最大静态直线拉力：280kg ± 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2.断电开锁，满足消防要求；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3.具有电锁状态指示灯（红灯为开锁状态， 绿灯为上锁状态）；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4.支持锁状态侦测信号(门磁)输出：NO/NC/COM接点；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5.工作电压：12V/420mA 或 24V/210mA；</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DH-ASF220A-L</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单门磁力锁支架</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1.选用材料：高强铝合金，表面喷沙，颜色为深灰色。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2.外壳处理：阳极硬化电镀处理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3.适用门型：木门、金属门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4.开门方式：90度内开式门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DH-DL220L-I</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双门磁力锁</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1.最大静态直线拉力：280kg ± 15%  *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2.断电开锁，满足消防要求；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3.具有电锁状态指示灯（红灯为开锁状态， 绿灯为上锁状态）；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4.支持锁状态侦测信号(门磁)输出：NO/NC/COM接点；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5.工作电压：12V/840mA 或 24V/420mA；</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DH-ASF220B-L</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双门磁力锁支架</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1.选用材料：高强铝合金，表面喷沙，颜色为深灰色。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2.外壳处理：阳极硬化电镀处理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3.适用门型：木门、金属门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4.开门方式：90度内开式门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DH-DL220L-I</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国密读卡器</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1.认证方式：刷卡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2.读卡频率：13.56MHz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3.可识别卡：国密CPU卡(含加密功能)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4.按键方式：无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5.通讯方式：RS485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6.工作电压：DC 12V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7.功耗：≤2W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8.安装方式：无底盒壁挂、86底盒、120底盒安装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9.工作环境：室内，不防水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10.设备尺寸：≤121.7mm(高)x87.2mm(宽)x24.6mm(厚)</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DH-ASR1100A-C</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国密门禁控制器</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1.操作系统：嵌入式国产系统；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2.管控门数：1门；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3.存储容量：10万人（含20万张卡、10万个密码、1万枚指纹），60万条事件记录；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4.可接读卡器：RS485读卡器*2、读卡器*2；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5.通讯加密：采用SM2、SM3进行信息通信加密；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6.通信接口：网口*1、RS485*7、韦根*2；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7.门相关接口：门锁*1，门磁*1，开门按钮*1；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8.报警接口：报警输入*2，报警输出*2；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9.其他接口：带消防联动继电器接口、接蓄电池功能接口；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11.门禁高级功能：组合认证、多重认证、反潜回功能、多门互锁功能、首卡常开功能、首开授权功能、超级密码开门功能、胁迫密码开门功能、闭门回锁功能等；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12.状态指示：具有电源、网络通讯、布防状态、门锁状态指示灯；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13.恢复出厂：具有reset按键，长按可恢复出厂设置；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14.升级功能：支持USB、WEB、客户端等方式给主机升级；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WEB管理：支持Web端管理，可进行人员管理、参数配置、事件查询、系统维护等操作；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15.工作电压：DC 12V（自带开关电源：220V输入，12V输出）；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16.外观尺寸：设备带机箱≤360 mm（高）*345 mm（宽）*88.3 mm（厚）；</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DH-ASC6201C-DJ</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国密人脸一体机</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国密人脸门禁一体机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2.国密加密：内置国密SE密码模块，支持SM1、SM4加密方式加密处理；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3.屏幕参数：≥7英寸触摸显示屏，屏幕比例9:16，屏幕分辨率≥600*1024；类型：LCD,操作方式：触摸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4.摄像头参数：采用宽动态≥200万的双目摄像头；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★5.认证方式：具备人脸、刷卡（国密CPU卡）、密码认证方式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人脸验证：采用深度学习算法，支持单人或多人识别（最多5人同时认证）功能；支持照片、视频防假；1:N人脸验证速度≤0.2s，人脸验证准确率≥99%；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6.存储容量：储容量：本地支持≥1万人脸库、≥5万张卡，≥15万条事件记录；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7.可视对讲：支持和云眸/云帆、4200客户端、室内机、管理机进行可视对讲；支持配置一键呼叫室内机或管理机；支持副门口机或围墙机模式；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8.视频预览：支持管理中心远程视频预览，支持接入NVR设备，实现视频监控录像，编码格式H.264；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9.认证结果显示可配：支持认证成功界面的“照片”、“姓名”、“工号”信息可配置是否显示；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10.认证结果语音自定义：集成文字转语音（TTS）和语音合成技术，认证成功和认证失败的语音可以分别配置4个时间段进行自定义播报，同时认证成功的语音可叠加播报姓名；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11.外接读卡器：支持通过RS485外接1个国密读卡器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12.门禁计划模板：支持255组计划模板管理，128个周计划，1024个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13.假日计划；支持常开、常闭时段管理；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14.组合认证：刷卡+密码、刷卡+刷脸、刷脸+密码等组合认证方式；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15.多重认证：支持多个人员认证（刷脸、刷卡等）通过后才开门；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16.报警功能：设备支持防拆报警、门被外力开起报警、胁迫卡和胁迫密码报警等；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17.事件上传：在线状态下将设备认证结果及联动抓拍照片实时上传给平台，支持断网续传功能，设备离线状态下产生事件在与平台连接后会重新上传;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18.操作系统：国产操作系统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19.有线网络：10/100/1000Mbps自适应网口：1个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20.门锁输出：1个;开门按钮：1个;门磁输入：1个;IO输入：2个;IO输出：1个;RS-485：1个;USB：1个;电源接口：1个;防拆：支持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21.用户容量≥10000;人脸容量≥10000;卡片容量≥50000;事件容量≥150000;密码容量≥10000 ;读卡类型：国密卡 ;补光灯：红外补光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22.防护等级：IP65;按键类型：触摸按键;防暴等级：IK04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22.外观尺寸：209mm×110mm×24mm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23.安装方式：壁挂安装;通道安装;桌面安装;立式安装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24.门禁专用电源</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DH-ASI7213H-J  MW5108(SM_PSAM)</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出门按钮</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出门按钮</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DH-ASF900</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发卡器</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1、≥3.9英寸触摸显示屏，屏幕分辨率≥800*480；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2、采用≥200万双目摄像头，有照片视频防假功能；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3、支持人脸采集、卡片录入（ID/IC/普通CPU/国密CPU卡/二三代身份证序列号）；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4、支持有线网络、无线WiFi、USB口通信；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5、支持在线采集，通过网络协议或USB口对接到综合管理平台，平台进行在线采集，采集信息实时上传，将告警信息、日志信息送至动环监控系统；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6、配套电源模块</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DH-ASHZ200A-W  MW5108(SM_PSAM)</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国密CPU卡</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1.国密CPU卡，感应频率13.56MHZ；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2.支持国密SM1、SM4算法加密；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3.容量为≥80K byte；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4.标准白卡外形；卡片尺寸：85.5mm*54mm*0.9mm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MW5108(SM_CPU)</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国密网络摄像机</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≥400万星光级1/2.7"CMOS智能半球网络摄像机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2.智能侦测：采用深度学习硬件及算法,提供精准的人车分类侦测,支持越界侦测,区域入侵侦测,进入/离开区域侦测。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3.支持联动白光报警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4.支持联动声音报警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5.支持GB35114安全加密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6.最小照度: 0.005Lux @(F1.2,AGC ON) ,0 Lux with IR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镜头: 4mm, 水平视场角83.7°[2.8mm(102.7),6mm(51.8),8mm(39.4)可选]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7.调整角度: 水平:0°~360°,垂直:0°~75°,旋转0°~360°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宽动态范围: 120dB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8.视频压缩标准: H.265/H.264/ MJPEG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9.最大图像尺寸: ≥ 2560 x 1440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10.存储功能: 支持Micro SD(即TF卡)/Micro SDHC/Micro SDXC卡(256GB)断网本地存储及断网续传,NAS(NFS,SMB/CIFS均支持)功能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11.通讯接口: 1个RJ45 10M / 100M 自适应以太网口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12.内置麦克风和扬声器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13.音频接口: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input (line in，最大输入幅值：3.3Vpp，输入阻抗：4.7KΩ，接口类型：非平衡),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output (line out，最大输出幅值：3.3Vpp，输出阻抗：100Ω，接口类型：非平衡)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14.报警输入: 1路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报警输出: 1路(报警输出最大支持DC24V/AC24V 1A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15.电源输出: 支持两线式DC12V 100mA电源输出,用于给拾音器供电16.电源供应: DC12V±25% / PoE(802.3af)</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17.功耗: DC12V: 7W Max; PoE：8.5W Max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18.红外照射距离: 最远可超过30米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19.尺寸(mm): φ129.9x114.9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 配套摄像机专用电源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21.配套摄像机授权</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DH-IPC-HDBW5443R1-YL-PV-AS-MP</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门禁授权</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门禁授权</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网络硬盘录像机</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1.128路IP网络嵌入式硬盘录像机，128路视频输入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★2、配置硬盘要求可以存储监控视频超过六个月。</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DH-NVR724RH-128-4KS3</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综合安防管理平台</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1.综合安防管理平台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2.将告警信息送至动环管理平台；</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终端</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1.2U双路标准机架式服务器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2.CPU：配置1颗国产处理器，核数≥10核，主频≥2.4GHz  （可扩展至2颗）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3.内存：配置≥32G DDR4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4.硬盘：配置≥2块1.2T 10K 2.5寸 SAS硬盘；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5.阵列卡：配置SAS_HBA卡，支持RAID 0/1/10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7.网口：板载2个千兆电口；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8.其他接口：1个RJ45管理接口，后置2个USB 3.0接口，前置2个USB2.0接口，1个VGA接口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9.电源：冗余电源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2台，双活配置，确保一台故障不影响功能</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DH-ICC-B8900S2H-HW-ARM-E32</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磁力锁线</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1.磁力锁线：RVV4*1.0。   ≥3500米；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2.出门按钮线：RVV2*1.0   ≥600米；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3.门禁一体机线：RVV2*1.0 ≥1200米；</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六类非屏蔽双绞线</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1.产品参照标准ISO/IEC11801, ANSI/TIA-568-C.2六类标准；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在Cat.6系统应用中，提供至少250MHz的信道带宽；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支持千兆以太网应用，以及传输速率高达2.4Gbps的局域网协议；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骨芯结构：十字骨龙芯，提供更稳定的性能及线缆支撑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线芯规格：23AWG无氧铜，线径0.57±0.02mm；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护套材料：PVC；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≥700米</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★1.国密门禁日志保存不低于一年。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★2.国密监控视频保存不低于6个月。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3.施工过程中的涉及的其他材料由投标人免费提供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4.上述涉及相关产品规格和数量未明确的参照系统图纸和现场实际</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130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3105150</wp:posOffset>
                  </wp:positionH>
                  <wp:positionV relativeFrom="paragraph">
                    <wp:posOffset>-57150</wp:posOffset>
                  </wp:positionV>
                  <wp:extent cx="152400" cy="161925"/>
                  <wp:effectExtent l="0" t="0" r="0" b="0"/>
                  <wp:wrapNone/>
                  <wp:docPr id="17" name="Text_Box_10_SpCnt_3"/>
                  <wp:cNvGraphicFramePr/>
                  <a:graphic xmlns:a="http://schemas.openxmlformats.org/drawingml/2006/main">
                    <a:graphicData uri="http://schemas.openxmlformats.org/drawingml/2006/picture">
                      <pic:pic xmlns:pic="http://schemas.openxmlformats.org/drawingml/2006/picture">
                        <pic:nvPicPr>
                          <pic:cNvPr id="17"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4829175</wp:posOffset>
                  </wp:positionH>
                  <wp:positionV relativeFrom="paragraph">
                    <wp:posOffset>0</wp:posOffset>
                  </wp:positionV>
                  <wp:extent cx="152400" cy="161925"/>
                  <wp:effectExtent l="0" t="0" r="0" b="0"/>
                  <wp:wrapNone/>
                  <wp:docPr id="23" name="Text_Box_5"/>
                  <wp:cNvGraphicFramePr/>
                  <a:graphic xmlns:a="http://schemas.openxmlformats.org/drawingml/2006/main">
                    <a:graphicData uri="http://schemas.openxmlformats.org/drawingml/2006/picture">
                      <pic:pic xmlns:pic="http://schemas.openxmlformats.org/drawingml/2006/picture">
                        <pic:nvPicPr>
                          <pic:cNvPr id="23"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4829175</wp:posOffset>
                  </wp:positionH>
                  <wp:positionV relativeFrom="paragraph">
                    <wp:posOffset>0</wp:posOffset>
                  </wp:positionV>
                  <wp:extent cx="152400" cy="161925"/>
                  <wp:effectExtent l="0" t="0" r="0" b="0"/>
                  <wp:wrapNone/>
                  <wp:docPr id="4" name="Text_Box_9"/>
                  <wp:cNvGraphicFramePr/>
                  <a:graphic xmlns:a="http://schemas.openxmlformats.org/drawingml/2006/main">
                    <a:graphicData uri="http://schemas.openxmlformats.org/drawingml/2006/picture">
                      <pic:pic xmlns:pic="http://schemas.openxmlformats.org/drawingml/2006/picture">
                        <pic:nvPicPr>
                          <pic:cNvPr id="4"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4829175</wp:posOffset>
                  </wp:positionH>
                  <wp:positionV relativeFrom="paragraph">
                    <wp:posOffset>0</wp:posOffset>
                  </wp:positionV>
                  <wp:extent cx="152400" cy="161925"/>
                  <wp:effectExtent l="0" t="0" r="0" b="0"/>
                  <wp:wrapNone/>
                  <wp:docPr id="3" name="Text_Box_5_SpCnt_1"/>
                  <wp:cNvGraphicFramePr/>
                  <a:graphic xmlns:a="http://schemas.openxmlformats.org/drawingml/2006/main">
                    <a:graphicData uri="http://schemas.openxmlformats.org/drawingml/2006/picture">
                      <pic:pic xmlns:pic="http://schemas.openxmlformats.org/drawingml/2006/picture">
                        <pic:nvPicPr>
                          <pic:cNvPr id="3"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4829175</wp:posOffset>
                  </wp:positionH>
                  <wp:positionV relativeFrom="paragraph">
                    <wp:posOffset>0</wp:posOffset>
                  </wp:positionV>
                  <wp:extent cx="152400" cy="161925"/>
                  <wp:effectExtent l="0" t="0" r="0" b="0"/>
                  <wp:wrapNone/>
                  <wp:docPr id="1" name="Text_Box_9_SpCnt_1"/>
                  <wp:cNvGraphicFramePr/>
                  <a:graphic xmlns:a="http://schemas.openxmlformats.org/drawingml/2006/main">
                    <a:graphicData uri="http://schemas.openxmlformats.org/drawingml/2006/picture">
                      <pic:pic xmlns:pic="http://schemas.openxmlformats.org/drawingml/2006/picture">
                        <pic:nvPicPr>
                          <pic:cNvPr id="1"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4829175</wp:posOffset>
                  </wp:positionH>
                  <wp:positionV relativeFrom="paragraph">
                    <wp:posOffset>0</wp:posOffset>
                  </wp:positionV>
                  <wp:extent cx="152400" cy="161925"/>
                  <wp:effectExtent l="0" t="0" r="0" b="0"/>
                  <wp:wrapNone/>
                  <wp:docPr id="2" name="Text_Box_12"/>
                  <wp:cNvGraphicFramePr/>
                  <a:graphic xmlns:a="http://schemas.openxmlformats.org/drawingml/2006/main">
                    <a:graphicData uri="http://schemas.openxmlformats.org/drawingml/2006/picture">
                      <pic:pic xmlns:pic="http://schemas.openxmlformats.org/drawingml/2006/picture">
                        <pic:nvPicPr>
                          <pic:cNvPr id="2"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4829175</wp:posOffset>
                  </wp:positionH>
                  <wp:positionV relativeFrom="paragraph">
                    <wp:posOffset>0</wp:posOffset>
                  </wp:positionV>
                  <wp:extent cx="152400" cy="161925"/>
                  <wp:effectExtent l="0" t="0" r="0" b="0"/>
                  <wp:wrapNone/>
                  <wp:docPr id="22" name="Text_Box_10"/>
                  <wp:cNvGraphicFramePr/>
                  <a:graphic xmlns:a="http://schemas.openxmlformats.org/drawingml/2006/main">
                    <a:graphicData uri="http://schemas.openxmlformats.org/drawingml/2006/picture">
                      <pic:pic xmlns:pic="http://schemas.openxmlformats.org/drawingml/2006/picture">
                        <pic:nvPicPr>
                          <pic:cNvPr id="22"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4829175</wp:posOffset>
                  </wp:positionH>
                  <wp:positionV relativeFrom="paragraph">
                    <wp:posOffset>0</wp:posOffset>
                  </wp:positionV>
                  <wp:extent cx="152400" cy="161925"/>
                  <wp:effectExtent l="0" t="0" r="0" b="0"/>
                  <wp:wrapNone/>
                  <wp:docPr id="16" name="Text_Box_9_SpCnt_2"/>
                  <wp:cNvGraphicFramePr/>
                  <a:graphic xmlns:a="http://schemas.openxmlformats.org/drawingml/2006/main">
                    <a:graphicData uri="http://schemas.openxmlformats.org/drawingml/2006/picture">
                      <pic:pic xmlns:pic="http://schemas.openxmlformats.org/drawingml/2006/picture">
                        <pic:nvPicPr>
                          <pic:cNvPr id="16"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4829175</wp:posOffset>
                  </wp:positionH>
                  <wp:positionV relativeFrom="paragraph">
                    <wp:posOffset>0</wp:posOffset>
                  </wp:positionV>
                  <wp:extent cx="152400" cy="161925"/>
                  <wp:effectExtent l="0" t="0" r="0" b="0"/>
                  <wp:wrapNone/>
                  <wp:docPr id="7" name="Text_Box_7"/>
                  <wp:cNvGraphicFramePr/>
                  <a:graphic xmlns:a="http://schemas.openxmlformats.org/drawingml/2006/main">
                    <a:graphicData uri="http://schemas.openxmlformats.org/drawingml/2006/picture">
                      <pic:pic xmlns:pic="http://schemas.openxmlformats.org/drawingml/2006/picture">
                        <pic:nvPicPr>
                          <pic:cNvPr id="7"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4829175</wp:posOffset>
                  </wp:positionH>
                  <wp:positionV relativeFrom="paragraph">
                    <wp:posOffset>0</wp:posOffset>
                  </wp:positionV>
                  <wp:extent cx="152400" cy="161925"/>
                  <wp:effectExtent l="0" t="0" r="0" b="0"/>
                  <wp:wrapNone/>
                  <wp:docPr id="10" name="Text_Box_5_SpCnt_2"/>
                  <wp:cNvGraphicFramePr/>
                  <a:graphic xmlns:a="http://schemas.openxmlformats.org/drawingml/2006/main">
                    <a:graphicData uri="http://schemas.openxmlformats.org/drawingml/2006/picture">
                      <pic:pic xmlns:pic="http://schemas.openxmlformats.org/drawingml/2006/picture">
                        <pic:nvPicPr>
                          <pic:cNvPr id="10"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4829175</wp:posOffset>
                  </wp:positionH>
                  <wp:positionV relativeFrom="paragraph">
                    <wp:posOffset>0</wp:posOffset>
                  </wp:positionV>
                  <wp:extent cx="152400" cy="161925"/>
                  <wp:effectExtent l="0" t="0" r="0" b="0"/>
                  <wp:wrapNone/>
                  <wp:docPr id="13" name="Text_Box_14"/>
                  <wp:cNvGraphicFramePr/>
                  <a:graphic xmlns:a="http://schemas.openxmlformats.org/drawingml/2006/main">
                    <a:graphicData uri="http://schemas.openxmlformats.org/drawingml/2006/picture">
                      <pic:pic xmlns:pic="http://schemas.openxmlformats.org/drawingml/2006/picture">
                        <pic:nvPicPr>
                          <pic:cNvPr id="13"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4829175</wp:posOffset>
                  </wp:positionH>
                  <wp:positionV relativeFrom="paragraph">
                    <wp:posOffset>0</wp:posOffset>
                  </wp:positionV>
                  <wp:extent cx="152400" cy="161925"/>
                  <wp:effectExtent l="0" t="0" r="0" b="0"/>
                  <wp:wrapNone/>
                  <wp:docPr id="8" name="Text_Box_12_SpCnt_1"/>
                  <wp:cNvGraphicFramePr/>
                  <a:graphic xmlns:a="http://schemas.openxmlformats.org/drawingml/2006/main">
                    <a:graphicData uri="http://schemas.openxmlformats.org/drawingml/2006/picture">
                      <pic:pic xmlns:pic="http://schemas.openxmlformats.org/drawingml/2006/picture">
                        <pic:nvPicPr>
                          <pic:cNvPr id="8"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4829175</wp:posOffset>
                  </wp:positionH>
                  <wp:positionV relativeFrom="paragraph">
                    <wp:posOffset>0</wp:posOffset>
                  </wp:positionV>
                  <wp:extent cx="152400" cy="161925"/>
                  <wp:effectExtent l="0" t="0" r="0" b="0"/>
                  <wp:wrapNone/>
                  <wp:docPr id="18" name="Text_Box_7_SpCnt_1"/>
                  <wp:cNvGraphicFramePr/>
                  <a:graphic xmlns:a="http://schemas.openxmlformats.org/drawingml/2006/main">
                    <a:graphicData uri="http://schemas.openxmlformats.org/drawingml/2006/picture">
                      <pic:pic xmlns:pic="http://schemas.openxmlformats.org/drawingml/2006/picture">
                        <pic:nvPicPr>
                          <pic:cNvPr id="18"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4829175</wp:posOffset>
                  </wp:positionH>
                  <wp:positionV relativeFrom="paragraph">
                    <wp:posOffset>0</wp:posOffset>
                  </wp:positionV>
                  <wp:extent cx="152400" cy="161925"/>
                  <wp:effectExtent l="0" t="0" r="0" b="0"/>
                  <wp:wrapNone/>
                  <wp:docPr id="11" name="Text_Box_10_SpCnt_1"/>
                  <wp:cNvGraphicFramePr/>
                  <a:graphic xmlns:a="http://schemas.openxmlformats.org/drawingml/2006/main">
                    <a:graphicData uri="http://schemas.openxmlformats.org/drawingml/2006/picture">
                      <pic:pic xmlns:pic="http://schemas.openxmlformats.org/drawingml/2006/picture">
                        <pic:nvPicPr>
                          <pic:cNvPr id="11"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4829175</wp:posOffset>
                  </wp:positionH>
                  <wp:positionV relativeFrom="paragraph">
                    <wp:posOffset>0</wp:posOffset>
                  </wp:positionV>
                  <wp:extent cx="152400" cy="161925"/>
                  <wp:effectExtent l="0" t="0" r="0" b="0"/>
                  <wp:wrapNone/>
                  <wp:docPr id="19" name="Text_Box_5_SpCnt_3"/>
                  <wp:cNvGraphicFramePr/>
                  <a:graphic xmlns:a="http://schemas.openxmlformats.org/drawingml/2006/main">
                    <a:graphicData uri="http://schemas.openxmlformats.org/drawingml/2006/picture">
                      <pic:pic xmlns:pic="http://schemas.openxmlformats.org/drawingml/2006/picture">
                        <pic:nvPicPr>
                          <pic:cNvPr id="19"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4829175</wp:posOffset>
                  </wp:positionH>
                  <wp:positionV relativeFrom="paragraph">
                    <wp:posOffset>0</wp:posOffset>
                  </wp:positionV>
                  <wp:extent cx="152400" cy="161925"/>
                  <wp:effectExtent l="0" t="0" r="0" b="0"/>
                  <wp:wrapNone/>
                  <wp:docPr id="9" name="Text_Box_14_SpCnt_1"/>
                  <wp:cNvGraphicFramePr/>
                  <a:graphic xmlns:a="http://schemas.openxmlformats.org/drawingml/2006/main">
                    <a:graphicData uri="http://schemas.openxmlformats.org/drawingml/2006/picture">
                      <pic:pic xmlns:pic="http://schemas.openxmlformats.org/drawingml/2006/picture">
                        <pic:nvPicPr>
                          <pic:cNvPr id="9"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4829175</wp:posOffset>
                  </wp:positionH>
                  <wp:positionV relativeFrom="paragraph">
                    <wp:posOffset>0</wp:posOffset>
                  </wp:positionV>
                  <wp:extent cx="152400" cy="161925"/>
                  <wp:effectExtent l="0" t="0" r="0" b="0"/>
                  <wp:wrapNone/>
                  <wp:docPr id="20" name="Text_Box_12_SpCnt_2"/>
                  <wp:cNvGraphicFramePr/>
                  <a:graphic xmlns:a="http://schemas.openxmlformats.org/drawingml/2006/main">
                    <a:graphicData uri="http://schemas.openxmlformats.org/drawingml/2006/picture">
                      <pic:pic xmlns:pic="http://schemas.openxmlformats.org/drawingml/2006/picture">
                        <pic:nvPicPr>
                          <pic:cNvPr id="20"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4829175</wp:posOffset>
                  </wp:positionH>
                  <wp:positionV relativeFrom="paragraph">
                    <wp:posOffset>0</wp:posOffset>
                  </wp:positionV>
                  <wp:extent cx="152400" cy="161925"/>
                  <wp:effectExtent l="0" t="0" r="0" b="0"/>
                  <wp:wrapNone/>
                  <wp:docPr id="14" name="Text_Box_10_SpCnt_2"/>
                  <wp:cNvGraphicFramePr/>
                  <a:graphic xmlns:a="http://schemas.openxmlformats.org/drawingml/2006/main">
                    <a:graphicData uri="http://schemas.openxmlformats.org/drawingml/2006/picture">
                      <pic:pic xmlns:pic="http://schemas.openxmlformats.org/drawingml/2006/picture">
                        <pic:nvPicPr>
                          <pic:cNvPr id="14"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4829175</wp:posOffset>
                  </wp:positionH>
                  <wp:positionV relativeFrom="paragraph">
                    <wp:posOffset>0</wp:posOffset>
                  </wp:positionV>
                  <wp:extent cx="152400" cy="161925"/>
                  <wp:effectExtent l="0" t="0" r="0" b="0"/>
                  <wp:wrapNone/>
                  <wp:docPr id="12" name="Text_Box_9_SpCnt_3"/>
                  <wp:cNvGraphicFramePr/>
                  <a:graphic xmlns:a="http://schemas.openxmlformats.org/drawingml/2006/main">
                    <a:graphicData uri="http://schemas.openxmlformats.org/drawingml/2006/picture">
                      <pic:pic xmlns:pic="http://schemas.openxmlformats.org/drawingml/2006/picture">
                        <pic:nvPicPr>
                          <pic:cNvPr id="12"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4829175</wp:posOffset>
                  </wp:positionH>
                  <wp:positionV relativeFrom="paragraph">
                    <wp:posOffset>0</wp:posOffset>
                  </wp:positionV>
                  <wp:extent cx="152400" cy="161925"/>
                  <wp:effectExtent l="0" t="0" r="0" b="0"/>
                  <wp:wrapNone/>
                  <wp:docPr id="6" name="Text_Box_14_SpCnt_2"/>
                  <wp:cNvGraphicFramePr/>
                  <a:graphic xmlns:a="http://schemas.openxmlformats.org/drawingml/2006/main">
                    <a:graphicData uri="http://schemas.openxmlformats.org/drawingml/2006/picture">
                      <pic:pic xmlns:pic="http://schemas.openxmlformats.org/drawingml/2006/picture">
                        <pic:nvPicPr>
                          <pic:cNvPr id="6"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4829175</wp:posOffset>
                  </wp:positionH>
                  <wp:positionV relativeFrom="paragraph">
                    <wp:posOffset>0</wp:posOffset>
                  </wp:positionV>
                  <wp:extent cx="152400" cy="161925"/>
                  <wp:effectExtent l="0" t="0" r="0" b="0"/>
                  <wp:wrapNone/>
                  <wp:docPr id="15" name="Text_Box_7_SpCnt_2"/>
                  <wp:cNvGraphicFramePr/>
                  <a:graphic xmlns:a="http://schemas.openxmlformats.org/drawingml/2006/main">
                    <a:graphicData uri="http://schemas.openxmlformats.org/drawingml/2006/picture">
                      <pic:pic xmlns:pic="http://schemas.openxmlformats.org/drawingml/2006/picture">
                        <pic:nvPicPr>
                          <pic:cNvPr id="15"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4829175</wp:posOffset>
                  </wp:positionH>
                  <wp:positionV relativeFrom="paragraph">
                    <wp:posOffset>0</wp:posOffset>
                  </wp:positionV>
                  <wp:extent cx="152400" cy="161925"/>
                  <wp:effectExtent l="0" t="0" r="0" b="0"/>
                  <wp:wrapNone/>
                  <wp:docPr id="5" name="Text_Box_12_SpCnt_3"/>
                  <wp:cNvGraphicFramePr/>
                  <a:graphic xmlns:a="http://schemas.openxmlformats.org/drawingml/2006/main">
                    <a:graphicData uri="http://schemas.openxmlformats.org/drawingml/2006/picture">
                      <pic:pic xmlns:pic="http://schemas.openxmlformats.org/drawingml/2006/picture">
                        <pic:nvPicPr>
                          <pic:cNvPr id="5"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4829175</wp:posOffset>
                  </wp:positionH>
                  <wp:positionV relativeFrom="paragraph">
                    <wp:posOffset>0</wp:posOffset>
                  </wp:positionV>
                  <wp:extent cx="152400" cy="161925"/>
                  <wp:effectExtent l="0" t="0" r="0" b="0"/>
                  <wp:wrapNone/>
                  <wp:docPr id="21" name="Text_Box_7_SpCnt_3"/>
                  <wp:cNvGraphicFramePr/>
                  <a:graphic xmlns:a="http://schemas.openxmlformats.org/drawingml/2006/main">
                    <a:graphicData uri="http://schemas.openxmlformats.org/drawingml/2006/picture">
                      <pic:pic xmlns:pic="http://schemas.openxmlformats.org/drawingml/2006/picture">
                        <pic:nvPicPr>
                          <pic:cNvPr id="21"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13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注：以上报价含可抵扣的增值税专用发票、运费、以及卸货相关服务费用。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3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trPr>
        <w:tc>
          <w:tcPr>
            <w:tcW w:w="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项目整体验收合格之日起 84 个月</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53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30天</w:t>
            </w:r>
            <w:bookmarkStart w:id="0" w:name="_GoBack"/>
            <w:bookmarkEnd w:id="0"/>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3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合同签订后，支付合同总价的45%，试运行3个月后，通过验收，付至审定价的 97%，运维期满付清余款。</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1、付款条件:合同签订后个7日内支付30%预付款，货到验收合格后3个月内付清其余的货款。注</w:t>
      </w:r>
      <w:r>
        <w:rPr>
          <w:rFonts w:hint="eastAsia" w:ascii="仿宋" w:hAnsi="仿宋" w:eastAsia="仿宋" w:cs="仿宋"/>
          <w:color w:val="auto"/>
          <w:sz w:val="24"/>
          <w:szCs w:val="24"/>
          <w:lang w:val="en-US" w:eastAsia="zh-CN"/>
        </w:rPr>
        <w:t>：付款时供应商须提供正规发票（因发票问题而导致无法正常付款的，责任由供应商自己承担）。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2BD280C"/>
    <w:rsid w:val="02BD7BE0"/>
    <w:rsid w:val="03626CD0"/>
    <w:rsid w:val="03BB36BB"/>
    <w:rsid w:val="058E7D29"/>
    <w:rsid w:val="06E65ABA"/>
    <w:rsid w:val="07CC21FA"/>
    <w:rsid w:val="082F30B8"/>
    <w:rsid w:val="0886108C"/>
    <w:rsid w:val="09FE7C7D"/>
    <w:rsid w:val="0BC2638F"/>
    <w:rsid w:val="0BDC6B78"/>
    <w:rsid w:val="0C882A07"/>
    <w:rsid w:val="0CD142BE"/>
    <w:rsid w:val="0D681C76"/>
    <w:rsid w:val="0D78696A"/>
    <w:rsid w:val="0DBF30C4"/>
    <w:rsid w:val="0DD96789"/>
    <w:rsid w:val="100159F1"/>
    <w:rsid w:val="10275305"/>
    <w:rsid w:val="10941E2C"/>
    <w:rsid w:val="133B07D3"/>
    <w:rsid w:val="138B678C"/>
    <w:rsid w:val="13A43BC7"/>
    <w:rsid w:val="144B0B25"/>
    <w:rsid w:val="14F94AB5"/>
    <w:rsid w:val="157C124F"/>
    <w:rsid w:val="15B405D8"/>
    <w:rsid w:val="173B2189"/>
    <w:rsid w:val="17CE6EF3"/>
    <w:rsid w:val="1870435E"/>
    <w:rsid w:val="18B65219"/>
    <w:rsid w:val="193251CA"/>
    <w:rsid w:val="1959078F"/>
    <w:rsid w:val="1A48720E"/>
    <w:rsid w:val="1B811C42"/>
    <w:rsid w:val="1C1414B5"/>
    <w:rsid w:val="1C44694B"/>
    <w:rsid w:val="1CB642A6"/>
    <w:rsid w:val="1CBE542C"/>
    <w:rsid w:val="1E434544"/>
    <w:rsid w:val="1F444EB4"/>
    <w:rsid w:val="1F741D8C"/>
    <w:rsid w:val="1FC0011B"/>
    <w:rsid w:val="1FF000D2"/>
    <w:rsid w:val="1FF040AD"/>
    <w:rsid w:val="200C3464"/>
    <w:rsid w:val="23B60935"/>
    <w:rsid w:val="245503E6"/>
    <w:rsid w:val="24BF2D95"/>
    <w:rsid w:val="25BA7F75"/>
    <w:rsid w:val="25DE44B5"/>
    <w:rsid w:val="264801BD"/>
    <w:rsid w:val="267537D8"/>
    <w:rsid w:val="26A67AF4"/>
    <w:rsid w:val="27933CD9"/>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8544E55"/>
    <w:rsid w:val="39963E4D"/>
    <w:rsid w:val="3B0F7CBC"/>
    <w:rsid w:val="3B275F4B"/>
    <w:rsid w:val="3E015FF2"/>
    <w:rsid w:val="3E5157CB"/>
    <w:rsid w:val="40130CAF"/>
    <w:rsid w:val="420E65EA"/>
    <w:rsid w:val="42BF1B92"/>
    <w:rsid w:val="435E2995"/>
    <w:rsid w:val="43966372"/>
    <w:rsid w:val="44EF43A5"/>
    <w:rsid w:val="46AE2EAA"/>
    <w:rsid w:val="48832749"/>
    <w:rsid w:val="493C6A78"/>
    <w:rsid w:val="49AB2DE5"/>
    <w:rsid w:val="4A0D21C2"/>
    <w:rsid w:val="4A0E06F8"/>
    <w:rsid w:val="4B1A7BD1"/>
    <w:rsid w:val="4BB038DA"/>
    <w:rsid w:val="4C73767A"/>
    <w:rsid w:val="4D030046"/>
    <w:rsid w:val="4E802F1D"/>
    <w:rsid w:val="4EF042FA"/>
    <w:rsid w:val="4FAF448B"/>
    <w:rsid w:val="50417986"/>
    <w:rsid w:val="50F73FA0"/>
    <w:rsid w:val="515E18DF"/>
    <w:rsid w:val="51765D9A"/>
    <w:rsid w:val="521C7398"/>
    <w:rsid w:val="52446C35"/>
    <w:rsid w:val="527E16D3"/>
    <w:rsid w:val="52C14E18"/>
    <w:rsid w:val="5316709E"/>
    <w:rsid w:val="56E07198"/>
    <w:rsid w:val="57221F02"/>
    <w:rsid w:val="57DB3B40"/>
    <w:rsid w:val="58733762"/>
    <w:rsid w:val="59D75C73"/>
    <w:rsid w:val="5BBF6D32"/>
    <w:rsid w:val="5C02364F"/>
    <w:rsid w:val="5C4A6C71"/>
    <w:rsid w:val="5CA61E20"/>
    <w:rsid w:val="5D9E05A7"/>
    <w:rsid w:val="5DF96E76"/>
    <w:rsid w:val="5E0F059C"/>
    <w:rsid w:val="5EB9237C"/>
    <w:rsid w:val="5F0458F0"/>
    <w:rsid w:val="5FE226DD"/>
    <w:rsid w:val="60C33852"/>
    <w:rsid w:val="61547E11"/>
    <w:rsid w:val="61852A60"/>
    <w:rsid w:val="62567581"/>
    <w:rsid w:val="64467711"/>
    <w:rsid w:val="64E752C4"/>
    <w:rsid w:val="65F729C7"/>
    <w:rsid w:val="66934D57"/>
    <w:rsid w:val="66A27154"/>
    <w:rsid w:val="677551D7"/>
    <w:rsid w:val="69FD1FFD"/>
    <w:rsid w:val="6A2B5BCA"/>
    <w:rsid w:val="6AA75C6E"/>
    <w:rsid w:val="6BB31049"/>
    <w:rsid w:val="6BF15785"/>
    <w:rsid w:val="6CF430F2"/>
    <w:rsid w:val="6D3C0639"/>
    <w:rsid w:val="6DB96BEC"/>
    <w:rsid w:val="6F321DFD"/>
    <w:rsid w:val="6F575DD1"/>
    <w:rsid w:val="70155795"/>
    <w:rsid w:val="702E6762"/>
    <w:rsid w:val="70314EAA"/>
    <w:rsid w:val="706B3AE0"/>
    <w:rsid w:val="71270FB3"/>
    <w:rsid w:val="71E07B02"/>
    <w:rsid w:val="72C34258"/>
    <w:rsid w:val="73CE218C"/>
    <w:rsid w:val="79DA1D09"/>
    <w:rsid w:val="7A182199"/>
    <w:rsid w:val="7AE1770B"/>
    <w:rsid w:val="7B6A429E"/>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41"/>
    <w:basedOn w:val="26"/>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816</Words>
  <Characters>827</Characters>
  <Lines>0</Lines>
  <Paragraphs>0</Paragraphs>
  <TotalTime>27</TotalTime>
  <ScaleCrop>false</ScaleCrop>
  <LinksUpToDate>false</LinksUpToDate>
  <CharactersWithSpaces>1183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2025-03-24T08:19:06Z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998E303BB1E04EA4A7471D8F7AEFC918_13</vt:lpwstr>
  </property>
  <property fmtid="{D5CDD505-2E9C-101B-9397-08002B2CF9AE}" pid="4" name="KSOTemplateDocerSaveRecord">
    <vt:lpwstr>eyJoZGlkIjoiMTdmMDNkNWQ0ZWMxNjY0YzI3ODdkN2UzOWY5OGRlNzEifQ==</vt:lpwstr>
  </property>
</Properties>
</file>