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信息安全服务二级资质咨询服务</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14"/>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21"/>
        <w:rPr>
          <w:rFonts w:hint="eastAsia"/>
          <w:highlight w:val="none"/>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5"/>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pPr>
        <w:pStyle w:val="5"/>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pPr>
        <w:pStyle w:val="5"/>
        <w:numPr>
          <w:ilvl w:val="0"/>
          <w:numId w:val="2"/>
        </w:numPr>
        <w:bidi w:val="0"/>
        <w:ind w:left="0" w:leftChars="0" w:firstLine="420" w:firstLineChars="0"/>
        <w:jc w:val="center"/>
        <w:rPr>
          <w:highlight w:val="none"/>
        </w:rPr>
      </w:pPr>
      <w:r>
        <w:rPr>
          <w:rFonts w:hint="eastAsia"/>
          <w:highlight w:val="none"/>
        </w:rPr>
        <w:t>报 价 函</w:t>
      </w:r>
    </w:p>
    <w:p>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pPr>
        <w:spacing w:line="360" w:lineRule="auto"/>
        <w:ind w:firstLine="480"/>
        <w:rPr>
          <w:rFonts w:hint="eastAsia" w:ascii="仿宋" w:hAnsi="仿宋" w:eastAsia="仿宋" w:cs="仿宋"/>
          <w:sz w:val="28"/>
          <w:szCs w:val="28"/>
          <w:highlight w:val="none"/>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pPr>
        <w:spacing w:line="360" w:lineRule="auto"/>
        <w:ind w:firstLine="480"/>
        <w:rPr>
          <w:szCs w:val="24"/>
          <w:highlight w:val="none"/>
        </w:rPr>
      </w:pPr>
    </w:p>
    <w:p>
      <w:pPr>
        <w:spacing w:line="360" w:lineRule="auto"/>
        <w:ind w:firstLine="480"/>
        <w:rPr>
          <w:szCs w:val="24"/>
          <w:highlight w:val="none"/>
        </w:rPr>
      </w:pPr>
    </w:p>
    <w:p>
      <w:pPr>
        <w:spacing w:line="360" w:lineRule="auto"/>
        <w:ind w:firstLine="480"/>
        <w:rPr>
          <w:rFonts w:hint="eastAsia" w:ascii="仿宋" w:hAnsi="仿宋" w:eastAsia="仿宋" w:cs="仿宋"/>
          <w:sz w:val="28"/>
          <w:szCs w:val="28"/>
          <w:highlight w:val="none"/>
        </w:rPr>
      </w:pP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法定代表人或委托代理人（签字/盖章）：</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p>
      <w:pPr>
        <w:pStyle w:val="14"/>
        <w:rPr>
          <w:rFonts w:hint="eastAsia" w:ascii="仿宋" w:hAnsi="仿宋" w:eastAsia="仿宋" w:cs="仿宋"/>
          <w:sz w:val="28"/>
          <w:szCs w:val="28"/>
          <w:highlight w:val="none"/>
        </w:rPr>
      </w:pPr>
    </w:p>
    <w:p>
      <w:pPr>
        <w:pStyle w:val="5"/>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pPr>
        <w:ind w:firstLine="482"/>
        <w:rPr>
          <w:rFonts w:hint="eastAsia" w:ascii="仿宋" w:hAnsi="仿宋" w:eastAsia="仿宋" w:cs="仿宋"/>
          <w:b/>
          <w:bCs/>
          <w:sz w:val="28"/>
          <w:szCs w:val="28"/>
          <w:highlight w:val="none"/>
          <w:lang w:val="zh-CN"/>
        </w:rPr>
      </w:pPr>
    </w:p>
    <w:p>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pPr>
        <w:ind w:firstLine="482"/>
        <w:rPr>
          <w:rFonts w:hint="eastAsia" w:ascii="仿宋" w:hAnsi="仿宋" w:eastAsia="仿宋" w:cs="仿宋"/>
          <w:b/>
          <w:bCs/>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pStyle w:val="5"/>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pPr>
        <w:rPr>
          <w:rFonts w:hint="eastAsia"/>
          <w:highlight w:val="none"/>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pPr>
        <w:autoSpaceDE w:val="0"/>
        <w:autoSpaceDN w:val="0"/>
        <w:adjustRightInd w:val="0"/>
        <w:ind w:firstLine="482"/>
        <w:rPr>
          <w:rFonts w:hint="eastAsia" w:ascii="仿宋" w:hAnsi="仿宋" w:eastAsia="仿宋" w:cs="仿宋"/>
          <w:b/>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rPr>
          <w:rFonts w:hint="eastAsia"/>
          <w:highlight w:val="none"/>
        </w:rPr>
      </w:pPr>
      <w:r>
        <w:rPr>
          <w:rFonts w:hint="eastAsia"/>
          <w:highlight w:val="none"/>
        </w:rPr>
        <w:br w:type="page"/>
      </w:r>
    </w:p>
    <w:p>
      <w:pPr>
        <w:pStyle w:val="14"/>
        <w:rPr>
          <w:rFonts w:hint="eastAsia"/>
          <w:highlight w:val="none"/>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p>
      <w:pPr>
        <w:ind w:left="0" w:leftChars="0" w:firstLine="0" w:firstLineChars="0"/>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2.4、成功案例</w:t>
      </w:r>
    </w:p>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pPr>
      <w: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t>三、清单报价表</w:t>
      </w:r>
    </w:p>
    <w:tbl>
      <w:tblPr>
        <w:tblStyle w:val="23"/>
        <w:tblW w:w="13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785"/>
        <w:gridCol w:w="4154"/>
        <w:gridCol w:w="1408"/>
        <w:gridCol w:w="1038"/>
        <w:gridCol w:w="635"/>
        <w:gridCol w:w="427"/>
        <w:gridCol w:w="1350"/>
        <w:gridCol w:w="1396"/>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562"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562"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5"/>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36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序号</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证书名称</w:t>
            </w:r>
          </w:p>
        </w:tc>
        <w:tc>
          <w:tcPr>
            <w:tcW w:w="55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参数要求</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单位</w:t>
            </w:r>
          </w:p>
        </w:tc>
        <w:tc>
          <w:tcPr>
            <w:tcW w:w="10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数量</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金额（元）</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val="0"/>
                <w:bCs w:val="0"/>
                <w:i w:val="0"/>
                <w:iCs w:val="0"/>
                <w:color w:val="000000"/>
                <w:kern w:val="0"/>
                <w:sz w:val="24"/>
                <w:szCs w:val="24"/>
                <w:u w:val="none"/>
                <w:lang w:val="en-US" w:eastAsia="zh-CN" w:bidi="ar"/>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val="0"/>
                <w:bCs w:val="0"/>
                <w:i w:val="0"/>
                <w:iCs w:val="0"/>
                <w:color w:val="000000"/>
                <w:kern w:val="0"/>
                <w:sz w:val="24"/>
                <w:szCs w:val="24"/>
                <w:u w:val="none"/>
                <w:lang w:val="en-US" w:eastAsia="zh-CN" w:bidi="ar"/>
              </w:rPr>
            </w:pPr>
          </w:p>
        </w:tc>
        <w:tc>
          <w:tcPr>
            <w:tcW w:w="55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val="0"/>
                <w:bCs w:val="0"/>
                <w:i w:val="0"/>
                <w:iCs w:val="0"/>
                <w:color w:val="000000"/>
                <w:kern w:val="0"/>
                <w:sz w:val="24"/>
                <w:szCs w:val="24"/>
                <w:u w:val="none"/>
                <w:lang w:val="en-US" w:eastAsia="zh-CN" w:bidi="ar"/>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val="0"/>
                <w:bCs w:val="0"/>
                <w:i w:val="0"/>
                <w:iCs w:val="0"/>
                <w:color w:val="000000"/>
                <w:kern w:val="0"/>
                <w:sz w:val="24"/>
                <w:szCs w:val="24"/>
                <w:u w:val="none"/>
                <w:lang w:val="en-US" w:eastAsia="zh-CN" w:bidi="ar"/>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单价</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合价</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CCRC信息安全服务资质认证证书(二级)</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第一年初审</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专业方向分别为“安全集成服务”、“软件安全开发服务”、“安全运维服务”，包含咨询服务费、审核费、制证费等全部费用。</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发证</w:t>
            </w:r>
            <w:bookmarkStart w:id="0" w:name="OLE_LINK1"/>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机构</w:t>
            </w:r>
            <w:bookmarkEnd w:id="0"/>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为“中国网络安全审查技术与认证中心”。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第二年年审</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专业方向分别为“安全集成服务”、“软件安全开发服务”、“安全运维服务”，包含咨询服务费、审核费、制证费等全部费用。</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发证机构为“中国网络安全审查技术与认证中心”。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第三年年审</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专业方向分别为“安全集成服务”、“软件安全开发服务”、“安全运维服务”，包含咨询服务费、审核费、制证费等全部费用。</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发证机构为“中国网络安全审查技术与认证中心”。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CCRC信息安全保障人员</w:t>
            </w: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专业方向为“安全运维服务”，包含考试报名费。考试费、制证费等。</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发证机构为“中国网络安全审查技术与认证中心”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人</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专业方向为“安全集成服务”，包含考试报名费。考试费、制证费等</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发证机构为“中国网络安全审查技术与认证中心”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人</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94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合计：</w:t>
            </w:r>
            <w:r>
              <w:rPr>
                <w:rFonts w:hint="eastAsia" w:asciiTheme="minorEastAsia" w:hAnsiTheme="minorEastAsia" w:eastAsiaTheme="minorEastAsia" w:cstheme="minorEastAsia"/>
                <w:b w:val="0"/>
                <w:bCs w:val="0"/>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 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9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所需费用全部包含在清单报价中，未纳入报价的，视为</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主动让利，中标人应承担缺、少、漏项所带来的一切责任，采购人不再支付除报价报价以外的任何费用。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是否接受保证金（控制价的2%）           </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b/>
                <w:bCs/>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u w:val="none"/>
                <w:lang w:val="en-US" w:eastAsia="zh-CN" w:bidi="ar"/>
              </w:rPr>
              <w:t>（成交金额的10%）</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报价有效期</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税点</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获证期限：           </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6个月</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付款方式</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下证后付款</w:t>
            </w:r>
          </w:p>
        </w:tc>
      </w:tr>
    </w:tbl>
    <w:p>
      <w:pPr>
        <w:pStyle w:val="22"/>
        <w:ind w:left="0" w:leftChars="0" w:firstLine="0" w:firstLineChars="0"/>
        <w:rPr>
          <w:rFonts w:hint="eastAsia"/>
          <w:highlight w:val="none"/>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pPr>
        <w:spacing w:line="360" w:lineRule="auto"/>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信息安全服务二级资质咨询服务委托代理合同</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甲、乙双方经充分协商，在平等、自愿的基础上，并根据《民法典》等法律法规规定，就甲方委托乙方配合</w:t>
      </w:r>
      <w:r>
        <w:rPr>
          <w:rFonts w:hint="eastAsia" w:ascii="仿宋" w:hAnsi="仿宋" w:eastAsia="仿宋" w:cs="仿宋"/>
          <w:sz w:val="24"/>
          <w:szCs w:val="24"/>
          <w:highlight w:val="none"/>
          <w:lang w:val="en-US" w:eastAsia="zh-CN"/>
        </w:rPr>
        <w:t>信息安全服务二级资质</w:t>
      </w:r>
      <w:r>
        <w:rPr>
          <w:rFonts w:hint="eastAsia" w:ascii="仿宋" w:hAnsi="仿宋" w:eastAsia="仿宋" w:cs="仿宋"/>
          <w:sz w:val="24"/>
          <w:szCs w:val="24"/>
          <w:highlight w:val="none"/>
        </w:rPr>
        <w:t xml:space="preserve">办理等事项，签订本合同。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1、乙方接受甲方的委托，代理甲方申办</w:t>
      </w:r>
      <w:r>
        <w:rPr>
          <w:rFonts w:hint="eastAsia" w:ascii="仿宋" w:hAnsi="仿宋" w:eastAsia="仿宋" w:cs="仿宋"/>
          <w:sz w:val="24"/>
          <w:szCs w:val="24"/>
          <w:highlight w:val="none"/>
          <w:lang w:val="en-US" w:eastAsia="zh-CN"/>
        </w:rPr>
        <w:t>信息安全服务二级资质</w:t>
      </w:r>
      <w:r>
        <w:rPr>
          <w:rFonts w:hint="eastAsia" w:ascii="仿宋" w:hAnsi="仿宋" w:eastAsia="仿宋" w:cs="仿宋"/>
          <w:sz w:val="24"/>
          <w:szCs w:val="24"/>
          <w:highlight w:val="none"/>
        </w:rPr>
        <w:t>项目 ，在配合甲方完善基本资料齐全条件下，按合同约定时限取得上述</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证书申报</w:t>
      </w:r>
      <w:r>
        <w:rPr>
          <w:rFonts w:hint="eastAsia" w:ascii="仿宋" w:hAnsi="仿宋" w:eastAsia="仿宋" w:cs="仿宋"/>
          <w:sz w:val="24"/>
          <w:szCs w:val="24"/>
          <w:highlight w:val="none"/>
        </w:rPr>
        <w:t>直至取得证书，所有工作包括但不限于以下内容：a、负责所有</w:t>
      </w:r>
      <w:r>
        <w:rPr>
          <w:rFonts w:hint="eastAsia" w:ascii="仿宋" w:hAnsi="仿宋" w:eastAsia="仿宋" w:cs="仿宋"/>
          <w:sz w:val="24"/>
          <w:szCs w:val="24"/>
          <w:highlight w:val="none"/>
          <w:lang w:eastAsia="zh-CN"/>
        </w:rPr>
        <w:t>申报</w:t>
      </w:r>
      <w:r>
        <w:rPr>
          <w:rFonts w:hint="eastAsia" w:ascii="仿宋" w:hAnsi="仿宋" w:eastAsia="仿宋" w:cs="仿宋"/>
          <w:sz w:val="24"/>
          <w:szCs w:val="24"/>
          <w:highlight w:val="none"/>
        </w:rPr>
        <w:t>材料的制作、查漏补缺、审核，并落实其工作要求；b、完善相关其他申报材料等工作。</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3、乙方确保其具有办理本协议所约定事项的资质、经验，并确保为甲方办理证书的真实性和合法性。</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1、甲方应当积极、主动地提供申报的基本材料，以便乙方根据实际情况完善申报材料等工作。</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3、甲方应当在乙方申报资质完成后，按时足额向乙方支付相关费用，否则，乙方有权要求甲方承担迟延履行付款义务的责任。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、乙方在办理过程中知悉的甲方商业信息负有保密义务，非经甲方事先书面同意，不得擅自向任何第三方透露，否则给甲方造成损失的，甲方有权要求乙方承担赔偿责任。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、乙方在办理完甲方委托的相关事宜后 10 天内，甲方不按照本合同第四条付清相关费用，乙方有权对甲方的相关证件或证书进行相关的处理。</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所申办的</w:t>
      </w:r>
      <w:r>
        <w:rPr>
          <w:rFonts w:hint="eastAsia" w:ascii="仿宋" w:hAnsi="仿宋" w:eastAsia="仿宋" w:cs="仿宋"/>
          <w:sz w:val="24"/>
          <w:szCs w:val="24"/>
          <w:highlight w:val="none"/>
        </w:rPr>
        <w:t>资质从交资料起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个月内办理完成代理事宜，最终以甲方取得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、乙方应当于本合同签订之日起3日内提供给甲方资料清单，以便甲方准备，资料清单随后附上，乙方承诺其具有办理所约定事项的资质，根据该材料查漏补缺，完善申报材料。</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pPr>
        <w:pStyle w:val="2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eastAsia="zh-CN"/>
        </w:rPr>
        <w:t>信息安全服务二级资质咨询服务</w:t>
      </w:r>
      <w:r>
        <w:rPr>
          <w:rFonts w:hint="eastAsia" w:ascii="仿宋" w:hAnsi="仿宋" w:eastAsia="仿宋" w:cs="仿宋"/>
          <w:sz w:val="24"/>
          <w:szCs w:val="24"/>
          <w:highlight w:val="none"/>
        </w:rPr>
        <w:t>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元），包含：</w:t>
      </w:r>
    </w:p>
    <w:p>
      <w:pPr>
        <w:numPr>
          <w:ilvl w:val="0"/>
          <w:numId w:val="3"/>
        </w:numP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lang w:val="en-US" w:eastAsia="zh-CN" w:bidi="ar-SA"/>
        </w:rPr>
        <w:t>信息安全服务二级资质第一年初审费用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pP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（2）信息安全服务二级资质第二年监督审核费用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pPr>
        <w:rPr>
          <w:rFonts w:hint="default"/>
          <w:lang w:val="en-US" w:eastAsia="zh-CN"/>
        </w:rPr>
      </w:pPr>
      <w:r>
        <w:rPr>
          <w:rFonts w:hint="eastAsia" w:ascii="仿宋" w:hAnsi="仿宋" w:eastAsia="仿宋" w:cs="仿宋"/>
          <w:kern w:val="2"/>
          <w:sz w:val="24"/>
          <w:szCs w:val="24"/>
          <w:highlight w:val="none"/>
          <w:lang w:val="en-US" w:eastAsia="zh-CN" w:bidi="ar-SA"/>
        </w:rPr>
        <w:t>（3）信息安全服务二级资质第三</w:t>
      </w:r>
      <w:bookmarkStart w:id="1" w:name="_GoBack"/>
      <w:bookmarkEnd w:id="1"/>
      <w:r>
        <w:rPr>
          <w:rFonts w:hint="eastAsia" w:ascii="仿宋" w:hAnsi="仿宋" w:eastAsia="仿宋" w:cs="仿宋"/>
          <w:kern w:val="2"/>
          <w:sz w:val="24"/>
          <w:szCs w:val="24"/>
          <w:highlight w:val="none"/>
          <w:lang w:val="en-US" w:eastAsia="zh-CN" w:bidi="ar-SA"/>
        </w:rPr>
        <w:t>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在合同履行其间，甲方</w:t>
      </w:r>
      <w:r>
        <w:rPr>
          <w:rFonts w:hint="eastAsia" w:ascii="仿宋" w:hAnsi="仿宋" w:eastAsia="仿宋" w:cs="仿宋"/>
          <w:sz w:val="24"/>
          <w:szCs w:val="24"/>
          <w:highlight w:val="none"/>
          <w:lang w:eastAsia="zh-CN"/>
        </w:rPr>
        <w:t>提供审核机构派遣的审核老师食、宿、交通等差旅费，其他费用（包括但不限于审核费、证书费、资料费、咨询老师咨询服和差旅费）全部由乙方承担</w:t>
      </w:r>
      <w:r>
        <w:rPr>
          <w:rFonts w:hint="eastAsia" w:ascii="仿宋" w:hAnsi="仿宋" w:eastAsia="仿宋" w:cs="仿宋"/>
          <w:sz w:val="24"/>
          <w:szCs w:val="24"/>
          <w:highlight w:val="none"/>
        </w:rPr>
        <w:t>，双方不得以其他任何理由要求增减最终费用。</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2、付款方式：甲方取得证书</w:t>
      </w:r>
      <w:r>
        <w:rPr>
          <w:rFonts w:hint="eastAsia" w:ascii="仿宋" w:hAnsi="仿宋" w:eastAsia="仿宋" w:cs="仿宋"/>
          <w:sz w:val="24"/>
          <w:szCs w:val="24"/>
          <w:highlight w:val="none"/>
          <w:lang w:eastAsia="zh-CN"/>
        </w:rPr>
        <w:t>原件</w:t>
      </w:r>
      <w:r>
        <w:rPr>
          <w:rFonts w:hint="eastAsia" w:ascii="仿宋" w:hAnsi="仿宋" w:eastAsia="仿宋" w:cs="仿宋"/>
          <w:sz w:val="24"/>
          <w:szCs w:val="24"/>
          <w:highlight w:val="none"/>
        </w:rPr>
        <w:t>并证实后10天内</w:t>
      </w:r>
      <w:r>
        <w:rPr>
          <w:rFonts w:hint="eastAsia" w:ascii="仿宋" w:hAnsi="仿宋" w:eastAsia="仿宋" w:cs="仿宋"/>
          <w:sz w:val="24"/>
          <w:szCs w:val="24"/>
          <w:highlight w:val="none"/>
          <w:lang w:eastAsia="zh-CN"/>
        </w:rPr>
        <w:t>支付对应年度的咨询服务费用</w:t>
      </w:r>
      <w:r>
        <w:rPr>
          <w:rFonts w:hint="eastAsia" w:ascii="仿宋" w:hAnsi="仿宋" w:eastAsia="仿宋" w:cs="仿宋"/>
          <w:sz w:val="24"/>
          <w:szCs w:val="24"/>
          <w:highlight w:val="none"/>
        </w:rPr>
        <w:t>。</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3、以上咨询服务费用乙方需先提前提供增值税发票。</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sz w:val="24"/>
          <w:szCs w:val="24"/>
          <w:highlight w:val="none"/>
          <w:lang w:val="en-US" w:eastAsia="zh-CN"/>
        </w:rPr>
        <w:t xml:space="preserve">4、 </w:t>
      </w:r>
      <w:r>
        <w:rPr>
          <w:rFonts w:hint="eastAsia" w:ascii="仿宋" w:hAnsi="仿宋" w:eastAsia="仿宋" w:cs="仿宋"/>
          <w:color w:val="auto"/>
          <w:sz w:val="24"/>
          <w:szCs w:val="24"/>
          <w:highlight w:val="green"/>
          <w:lang w:val="en-US" w:eastAsia="zh-CN"/>
        </w:rPr>
        <w:t>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480" w:leftChars="200"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left="480" w:leftChars="200"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480" w:leftChars="200"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480" w:leftChars="200"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left="480" w:leftChars="200"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2、如果代理失败，即乙方不能按期为甲方办理完成约定资质等事项，无论政策或其他原因，甲方不支付乙方任何费用。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3、乙方代理事项在征得甲方同意后可以适当延期，但乙方逾期办理资质证书不得超出约定期限一个月。</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4、甲方提供所需申报的基本资料及乙方根据申报条件对材料进行充分完善、准备后，最终未能按期申报资质的，双方均不承担违约责任。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5、乙方</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即视为对该委托事项具有实现的可能性，若由于乙方代办工作的过错或其他乙方自身过错原因导致合同期内甲方未能通过资质核准，应承担违约责任。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6、乙方在受甲方的委托过程中，根据甲方材料查漏补缺、完善申报材料后，若是由于政策性原因造成甲方所申报的资质不能核准以及延长核准时间的，或不能领取资质证书的，不属违约范围。</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pPr>
        <w:pStyle w:val="26"/>
        <w:rPr>
          <w:rFonts w:hint="eastAsia" w:ascii="仿宋" w:hAnsi="仿宋" w:eastAsia="仿宋" w:cs="仿宋"/>
          <w:sz w:val="24"/>
          <w:szCs w:val="24"/>
          <w:highlight w:val="none"/>
        </w:rPr>
      </w:pPr>
    </w:p>
    <w:p>
      <w:pPr>
        <w:rPr>
          <w:rFonts w:hint="eastAsia"/>
        </w:rPr>
      </w:pP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pPr>
        <w:pStyle w:val="26"/>
        <w:rPr>
          <w:highlight w:val="none"/>
        </w:rPr>
      </w:pPr>
      <w:r>
        <w:rPr>
          <w:rFonts w:hint="eastAsia" w:ascii="仿宋" w:hAnsi="仿宋" w:eastAsia="仿宋" w:cs="仿宋"/>
          <w:sz w:val="24"/>
          <w:szCs w:val="24"/>
          <w:highlight w:val="none"/>
        </w:rPr>
        <w:t xml:space="preserve">   年   月   日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8"/>
                      <w:ind w:firstLine="360"/>
                    </w:pPr>
                    <w:r>
                      <w:fldChar w:fldCharType="begin"/>
                    </w:r>
                    <w:r>
                      <w:instrText xml:space="preserve"> PAGE  \* MERGEFORMAT </w:instrText>
                    </w:r>
                    <w:r>
                      <w:fldChar w:fldCharType="separate"/>
                    </w:r>
                    <w:r>
                      <w:t>25</w:t>
                    </w:r>
                    <w:r>
                      <w:fldChar w:fldCharType="end"/>
                    </w:r>
                  </w:p>
                </w:txbxContent>
              </v:textbox>
            </v:shape>
          </w:pict>
        </mc:Fallback>
      </mc:AlternateContent>
    </w:r>
  </w:p>
  <w:p>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D343"/>
    <w:multiLevelType w:val="singleLevel"/>
    <w:tmpl w:val="A800D343"/>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CB15097"/>
    <w:rsid w:val="1E9C737F"/>
    <w:rsid w:val="1F741D8C"/>
    <w:rsid w:val="1FC0011B"/>
    <w:rsid w:val="251A2FF7"/>
    <w:rsid w:val="25DE44B5"/>
    <w:rsid w:val="264801BD"/>
    <w:rsid w:val="2B9E5DD1"/>
    <w:rsid w:val="2E1B2848"/>
    <w:rsid w:val="2EE60C25"/>
    <w:rsid w:val="2FBF4B7B"/>
    <w:rsid w:val="300D6BCC"/>
    <w:rsid w:val="30896752"/>
    <w:rsid w:val="3716115D"/>
    <w:rsid w:val="38945D44"/>
    <w:rsid w:val="39297DD7"/>
    <w:rsid w:val="39963E4D"/>
    <w:rsid w:val="3C7E352D"/>
    <w:rsid w:val="46AE2EAA"/>
    <w:rsid w:val="48711A69"/>
    <w:rsid w:val="48832749"/>
    <w:rsid w:val="492B0F4E"/>
    <w:rsid w:val="4A0E06F8"/>
    <w:rsid w:val="4BB038DA"/>
    <w:rsid w:val="4C314936"/>
    <w:rsid w:val="50417986"/>
    <w:rsid w:val="54D15000"/>
    <w:rsid w:val="57A86680"/>
    <w:rsid w:val="57DB3B40"/>
    <w:rsid w:val="59BE6F5A"/>
    <w:rsid w:val="5BBF6D32"/>
    <w:rsid w:val="5CA61E20"/>
    <w:rsid w:val="614F4B26"/>
    <w:rsid w:val="61852A60"/>
    <w:rsid w:val="64A92B09"/>
    <w:rsid w:val="658B2972"/>
    <w:rsid w:val="65FB65A7"/>
    <w:rsid w:val="68422D8A"/>
    <w:rsid w:val="68720F6A"/>
    <w:rsid w:val="69FD1FFD"/>
    <w:rsid w:val="6BB31049"/>
    <w:rsid w:val="6CF430F2"/>
    <w:rsid w:val="6F575DD1"/>
    <w:rsid w:val="70155795"/>
    <w:rsid w:val="71E07B02"/>
    <w:rsid w:val="756A1283"/>
    <w:rsid w:val="76161401"/>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toa heading"/>
    <w:basedOn w:val="1"/>
    <w:next w:val="1"/>
    <w:qFormat/>
    <w:uiPriority w:val="0"/>
    <w:pPr>
      <w:spacing w:before="120"/>
    </w:pPr>
    <w:rPr>
      <w:rFonts w:ascii="Arial" w:hAnsi="Arial"/>
      <w:sz w:val="24"/>
    </w:rPr>
  </w:style>
  <w:style w:type="paragraph" w:styleId="14">
    <w:name w:val="Body Text"/>
    <w:basedOn w:val="1"/>
    <w:next w:val="1"/>
    <w:unhideWhenUsed/>
    <w:qFormat/>
    <w:uiPriority w:val="99"/>
    <w:pPr>
      <w:spacing w:after="120"/>
    </w:pPr>
    <w:rPr>
      <w:sz w:val="28"/>
    </w:rPr>
  </w:style>
  <w:style w:type="paragraph" w:styleId="15">
    <w:name w:val="Body Text Indent"/>
    <w:basedOn w:val="1"/>
    <w:qFormat/>
    <w:uiPriority w:val="99"/>
    <w:pPr>
      <w:spacing w:after="120"/>
      <w:ind w:left="420" w:leftChars="200"/>
    </w:pPr>
  </w:style>
  <w:style w:type="paragraph" w:styleId="16">
    <w:name w:val="Block Text"/>
    <w:basedOn w:val="1"/>
    <w:unhideWhenUsed/>
    <w:qFormat/>
    <w:uiPriority w:val="0"/>
    <w:pPr>
      <w:autoSpaceDE w:val="0"/>
      <w:autoSpaceDN w:val="0"/>
      <w:adjustRightInd w:val="0"/>
      <w:spacing w:before="100" w:beforeAutospacing="1" w:after="100" w:afterAutospacing="1"/>
      <w:ind w:left="256" w:right="6" w:firstLine="624" w:firstLineChars="200"/>
    </w:pPr>
    <w:rPr>
      <w:rFonts w:ascii="Times New Roman" w:hAnsi="Times New Roman" w:eastAsia="仿宋_GB2312" w:cs="Times New Roman"/>
      <w:kern w:val="2"/>
      <w:sz w:val="28"/>
      <w:szCs w:val="28"/>
    </w:rPr>
  </w:style>
  <w:style w:type="paragraph" w:styleId="17">
    <w:name w:val="Plain Text"/>
    <w:basedOn w:val="1"/>
    <w:unhideWhenUsed/>
    <w:qFormat/>
    <w:uiPriority w:val="0"/>
    <w:rPr>
      <w:rFonts w:ascii="宋体" w:hAnsi="Courier New"/>
      <w:szCs w:val="20"/>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0"/>
    <w:rPr>
      <w:sz w:val="24"/>
    </w:rPr>
  </w:style>
  <w:style w:type="paragraph" w:styleId="21">
    <w:name w:val="Body Text First Indent"/>
    <w:basedOn w:val="1"/>
    <w:next w:val="22"/>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2">
    <w:name w:val="Body Text First Indent 2"/>
    <w:basedOn w:val="15"/>
    <w:next w:val="1"/>
    <w:qFormat/>
    <w:uiPriority w:val="99"/>
  </w:style>
  <w:style w:type="character" w:styleId="25">
    <w:name w:val="Hyperlink"/>
    <w:basedOn w:val="24"/>
    <w:qFormat/>
    <w:uiPriority w:val="0"/>
    <w:rPr>
      <w:color w:val="0000FF"/>
      <w:u w:val="single"/>
    </w:rPr>
  </w:style>
  <w:style w:type="paragraph" w:customStyle="1" w:styleId="26">
    <w:name w:val="段"/>
    <w:basedOn w:val="1"/>
    <w:next w:val="1"/>
    <w:qFormat/>
    <w:uiPriority w:val="0"/>
    <w:pPr>
      <w:ind w:firstLine="425"/>
    </w:pPr>
    <w:rPr>
      <w:rFonts w:ascii="宋体" w:eastAsia="宋体"/>
      <w:sz w:val="21"/>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4"/>
    <w:qFormat/>
    <w:uiPriority w:val="0"/>
    <w:rPr>
      <w:rFonts w:hint="eastAsia" w:ascii="宋体" w:hAnsi="宋体" w:eastAsia="宋体" w:cs="宋体"/>
      <w:color w:val="000000"/>
      <w:sz w:val="21"/>
      <w:szCs w:val="21"/>
      <w:u w:val="none"/>
    </w:rPr>
  </w:style>
  <w:style w:type="character" w:customStyle="1" w:styleId="29">
    <w:name w:val="font21"/>
    <w:basedOn w:val="24"/>
    <w:qFormat/>
    <w:uiPriority w:val="0"/>
    <w:rPr>
      <w:rFonts w:hint="default" w:ascii="Times New Roman" w:hAnsi="Times New Roman" w:cs="Times New Roman"/>
      <w:color w:val="000000"/>
      <w:sz w:val="21"/>
      <w:szCs w:val="21"/>
      <w:u w:val="none"/>
    </w:rPr>
  </w:style>
  <w:style w:type="character" w:customStyle="1" w:styleId="30">
    <w:name w:val="font01"/>
    <w:basedOn w:val="24"/>
    <w:qFormat/>
    <w:uiPriority w:val="0"/>
    <w:rPr>
      <w:rFonts w:hint="eastAsia" w:ascii="宋体" w:hAnsi="宋体" w:eastAsia="宋体" w:cs="宋体"/>
      <w:color w:val="000000"/>
      <w:sz w:val="22"/>
      <w:szCs w:val="22"/>
      <w:u w:val="none"/>
    </w:rPr>
  </w:style>
  <w:style w:type="character" w:customStyle="1" w:styleId="31">
    <w:name w:val="font81"/>
    <w:basedOn w:val="24"/>
    <w:qFormat/>
    <w:uiPriority w:val="0"/>
    <w:rPr>
      <w:rFonts w:hint="eastAsia" w:ascii="宋体" w:hAnsi="宋体" w:eastAsia="宋体" w:cs="宋体"/>
      <w:color w:val="000000"/>
      <w:sz w:val="22"/>
      <w:szCs w:val="22"/>
      <w:u w:val="none"/>
    </w:rPr>
  </w:style>
  <w:style w:type="character" w:customStyle="1" w:styleId="32">
    <w:name w:val="font51"/>
    <w:basedOn w:val="24"/>
    <w:qFormat/>
    <w:uiPriority w:val="0"/>
    <w:rPr>
      <w:rFonts w:hint="eastAsia" w:ascii="宋体" w:hAnsi="宋体" w:eastAsia="宋体" w:cs="宋体"/>
      <w:color w:val="000000"/>
      <w:sz w:val="20"/>
      <w:szCs w:val="20"/>
      <w:u w:val="none"/>
    </w:rPr>
  </w:style>
  <w:style w:type="character" w:customStyle="1" w:styleId="33">
    <w:name w:val="font91"/>
    <w:basedOn w:val="24"/>
    <w:uiPriority w:val="0"/>
    <w:rPr>
      <w:rFonts w:hint="eastAsia" w:ascii="宋体" w:hAnsi="宋体" w:eastAsia="宋体" w:cs="宋体"/>
      <w:color w:val="000000"/>
      <w:sz w:val="20"/>
      <w:szCs w:val="20"/>
      <w:u w:val="single"/>
    </w:rPr>
  </w:style>
  <w:style w:type="character" w:customStyle="1" w:styleId="34">
    <w:name w:val="font61"/>
    <w:basedOn w:val="24"/>
    <w:qFormat/>
    <w:uiPriority w:val="0"/>
    <w:rPr>
      <w:rFonts w:hint="eastAsia" w:ascii="黑体" w:hAnsi="宋体" w:eastAsia="黑体" w:cs="黑体"/>
      <w:color w:val="000000"/>
      <w:sz w:val="24"/>
      <w:szCs w:val="24"/>
      <w:u w:val="none"/>
    </w:rPr>
  </w:style>
  <w:style w:type="character" w:customStyle="1" w:styleId="35">
    <w:name w:val="font71"/>
    <w:basedOn w:val="24"/>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2579</Words>
  <Characters>2628</Characters>
  <Lines>0</Lines>
  <Paragraphs>0</Paragraphs>
  <TotalTime>0</TotalTime>
  <ScaleCrop>false</ScaleCrop>
  <LinksUpToDate>false</LinksUpToDate>
  <CharactersWithSpaces>3148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2024-04-11T07:41:00Z</cp:lastPrinted>
  <dcterms:modified xsi:type="dcterms:W3CDTF">2025-03-28T03:08:47Z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1061D00779194315866F9F4B419BB57D_13</vt:lpwstr>
  </property>
</Properties>
</file>